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89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5"/>
        <w:gridCol w:w="810"/>
        <w:gridCol w:w="2951"/>
        <w:gridCol w:w="2522"/>
        <w:gridCol w:w="1447"/>
      </w:tblGrid>
      <w:tr w:rsidR="0048529F" w:rsidRPr="00A90BD0" w:rsidTr="00E54B7B">
        <w:tc>
          <w:tcPr>
            <w:tcW w:w="1175" w:type="dxa"/>
            <w:tcBorders>
              <w:top w:val="single" w:sz="4" w:space="0" w:color="auto"/>
              <w:bottom w:val="single" w:sz="4" w:space="0" w:color="auto"/>
            </w:tcBorders>
          </w:tcPr>
          <w:p w:rsidR="0048529F" w:rsidRPr="00A90BD0" w:rsidRDefault="00851764" w:rsidP="0048529F">
            <w:pPr>
              <w:pStyle w:val="BasicParagraph"/>
              <w:spacing w:line="276" w:lineRule="auto"/>
              <w:jc w:val="center"/>
              <w:rPr>
                <w:rFonts w:cs="Times New Roman"/>
                <w:b/>
                <w:bCs/>
              </w:rPr>
            </w:pPr>
            <w:r w:rsidRPr="00A90BD0">
              <w:rPr>
                <w:rFonts w:cs="Times New Roman"/>
                <w:b/>
                <w:bCs/>
                <w:noProof/>
                <w:lang w:val="en-US"/>
              </w:rPr>
              <w:drawing>
                <wp:anchor distT="0" distB="0" distL="114300" distR="114300" simplePos="0" relativeHeight="251657216" behindDoc="1" locked="0" layoutInCell="1" allowOverlap="1" wp14:anchorId="58DF7E75" wp14:editId="11032174">
                  <wp:simplePos x="0" y="0"/>
                  <wp:positionH relativeFrom="column">
                    <wp:posOffset>3191</wp:posOffset>
                  </wp:positionH>
                  <wp:positionV relativeFrom="paragraph">
                    <wp:posOffset>-4461</wp:posOffset>
                  </wp:positionV>
                  <wp:extent cx="668064" cy="934872"/>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8064" cy="934872"/>
                          </a:xfrm>
                          <a:prstGeom prst="rect">
                            <a:avLst/>
                          </a:prstGeom>
                          <a:effectLst>
                            <a:softEdge rad="12700"/>
                          </a:effectLst>
                        </pic:spPr>
                      </pic:pic>
                    </a:graphicData>
                  </a:graphic>
                  <wp14:sizeRelH relativeFrom="page">
                    <wp14:pctWidth>0</wp14:pctWidth>
                  </wp14:sizeRelH>
                  <wp14:sizeRelV relativeFrom="page">
                    <wp14:pctHeight>0</wp14:pctHeight>
                  </wp14:sizeRelV>
                </wp:anchor>
              </w:drawing>
            </w:r>
          </w:p>
        </w:tc>
        <w:tc>
          <w:tcPr>
            <w:tcW w:w="6283" w:type="dxa"/>
            <w:gridSpan w:val="3"/>
            <w:tcBorders>
              <w:top w:val="single" w:sz="4" w:space="0" w:color="auto"/>
              <w:bottom w:val="single" w:sz="4" w:space="0" w:color="auto"/>
            </w:tcBorders>
          </w:tcPr>
          <w:p w:rsidR="007E7EDD" w:rsidRDefault="00640EC5" w:rsidP="007E7EDD">
            <w:pPr>
              <w:pStyle w:val="BasicParagraph"/>
              <w:spacing w:line="276" w:lineRule="auto"/>
              <w:jc w:val="center"/>
              <w:rPr>
                <w:sz w:val="18"/>
              </w:rPr>
            </w:pPr>
            <w:r>
              <w:rPr>
                <w:sz w:val="18"/>
              </w:rPr>
              <w:t>UJPH</w:t>
            </w:r>
            <w:r w:rsidR="007E7EDD" w:rsidRPr="007E7EDD">
              <w:rPr>
                <w:sz w:val="18"/>
              </w:rPr>
              <w:t xml:space="preserve"> </w:t>
            </w:r>
            <w:r w:rsidR="00C661A6">
              <w:rPr>
                <w:sz w:val="18"/>
                <w:lang w:val="id-ID"/>
              </w:rPr>
              <w:t>2</w:t>
            </w:r>
            <w:r w:rsidR="00934C4B">
              <w:rPr>
                <w:sz w:val="18"/>
              </w:rPr>
              <w:t xml:space="preserve"> (</w:t>
            </w:r>
            <w:r w:rsidR="003378F3">
              <w:rPr>
                <w:sz w:val="18"/>
                <w:lang w:val="en-US"/>
              </w:rPr>
              <w:t>2</w:t>
            </w:r>
            <w:r w:rsidR="007E7EDD" w:rsidRPr="007E7EDD">
              <w:rPr>
                <w:sz w:val="18"/>
              </w:rPr>
              <w:t>) (201</w:t>
            </w:r>
            <w:r w:rsidR="007E7EDD">
              <w:rPr>
                <w:sz w:val="18"/>
              </w:rPr>
              <w:t>3</w:t>
            </w:r>
            <w:r w:rsidR="007E7EDD" w:rsidRPr="007E7EDD">
              <w:rPr>
                <w:sz w:val="18"/>
              </w:rPr>
              <w:t>)</w:t>
            </w:r>
          </w:p>
          <w:p w:rsidR="007E7EDD" w:rsidRPr="007E7EDD" w:rsidRDefault="007E7EDD" w:rsidP="007E7EDD">
            <w:pPr>
              <w:pStyle w:val="BasicParagraph"/>
              <w:spacing w:line="276" w:lineRule="auto"/>
              <w:jc w:val="center"/>
              <w:rPr>
                <w:sz w:val="18"/>
              </w:rPr>
            </w:pPr>
          </w:p>
          <w:p w:rsidR="00640EC5" w:rsidRPr="00640EC5" w:rsidRDefault="00640EC5" w:rsidP="00640EC5">
            <w:pPr>
              <w:autoSpaceDE w:val="0"/>
              <w:autoSpaceDN w:val="0"/>
              <w:adjustRightInd w:val="0"/>
              <w:spacing w:beforeAutospacing="0" w:afterAutospacing="0" w:line="288" w:lineRule="auto"/>
              <w:ind w:left="0" w:right="0"/>
              <w:textAlignment w:val="center"/>
              <w:rPr>
                <w:rFonts w:ascii="Calisto MT" w:hAnsi="Calisto MT" w:cs="Calisto MT"/>
                <w:b/>
                <w:bCs/>
                <w:color w:val="000000"/>
                <w:sz w:val="28"/>
                <w:szCs w:val="28"/>
              </w:rPr>
            </w:pPr>
            <w:r w:rsidRPr="00640EC5">
              <w:rPr>
                <w:rFonts w:ascii="Calisto MT" w:hAnsi="Calisto MT" w:cs="Calisto MT"/>
                <w:b/>
                <w:bCs/>
                <w:color w:val="000000"/>
                <w:sz w:val="28"/>
                <w:szCs w:val="28"/>
              </w:rPr>
              <w:t>Unnes Journal of Public Health</w:t>
            </w:r>
          </w:p>
          <w:p w:rsidR="007E7EDD" w:rsidRPr="007E7EDD" w:rsidRDefault="007E7EDD" w:rsidP="005D5DE0">
            <w:pPr>
              <w:pStyle w:val="BasicParagraph"/>
              <w:spacing w:line="276" w:lineRule="auto"/>
              <w:jc w:val="center"/>
              <w:rPr>
                <w:b/>
                <w:bCs/>
                <w:sz w:val="18"/>
                <w:szCs w:val="28"/>
                <w:lang w:val="en-US"/>
              </w:rPr>
            </w:pPr>
          </w:p>
          <w:p w:rsidR="0048529F" w:rsidRPr="00A60146" w:rsidRDefault="007E7EDD" w:rsidP="007E7EDD">
            <w:pPr>
              <w:autoSpaceDE w:val="0"/>
              <w:autoSpaceDN w:val="0"/>
              <w:adjustRightInd w:val="0"/>
              <w:spacing w:beforeAutospacing="0" w:afterAutospacing="0" w:line="288" w:lineRule="auto"/>
              <w:ind w:left="0" w:right="0"/>
              <w:textAlignment w:val="center"/>
              <w:rPr>
                <w:rFonts w:ascii="Calisto MT" w:hAnsi="Calisto MT" w:cs="Calisto MT"/>
                <w:color w:val="000000"/>
                <w:sz w:val="18"/>
                <w:szCs w:val="18"/>
                <w:lang w:val="en-GB"/>
              </w:rPr>
            </w:pPr>
            <w:r w:rsidRPr="007E7EDD">
              <w:rPr>
                <w:rFonts w:ascii="Calisto MT" w:hAnsi="Calisto MT" w:cs="Calisto MT"/>
                <w:color w:val="000000"/>
                <w:sz w:val="18"/>
                <w:szCs w:val="18"/>
                <w:lang w:val="en-GB"/>
              </w:rPr>
              <w:t>http://journal.unnes.ac.id/sju/index.php/</w:t>
            </w:r>
            <w:r w:rsidR="00640EC5" w:rsidRPr="00640EC5">
              <w:rPr>
                <w:rFonts w:ascii="Calisto MT" w:hAnsi="Calisto MT" w:cs="Calisto MT"/>
                <w:color w:val="000000"/>
                <w:sz w:val="18"/>
                <w:szCs w:val="18"/>
                <w:lang w:val="en-GB"/>
              </w:rPr>
              <w:t>ujph</w:t>
            </w:r>
          </w:p>
        </w:tc>
        <w:tc>
          <w:tcPr>
            <w:tcW w:w="1447" w:type="dxa"/>
            <w:tcBorders>
              <w:top w:val="single" w:sz="4" w:space="0" w:color="auto"/>
              <w:bottom w:val="single" w:sz="4" w:space="0" w:color="auto"/>
            </w:tcBorders>
          </w:tcPr>
          <w:p w:rsidR="0048529F" w:rsidRPr="00A90BD0" w:rsidRDefault="0048529F" w:rsidP="0048529F">
            <w:pPr>
              <w:pStyle w:val="BasicParagraph"/>
              <w:spacing w:line="276" w:lineRule="auto"/>
              <w:jc w:val="center"/>
              <w:rPr>
                <w:rFonts w:cs="Times New Roman"/>
                <w:sz w:val="18"/>
                <w:szCs w:val="18"/>
              </w:rPr>
            </w:pPr>
            <w:r w:rsidRPr="00A90BD0">
              <w:rPr>
                <w:rFonts w:cs="Times New Roman"/>
                <w:noProof/>
                <w:lang w:val="en-US"/>
              </w:rPr>
              <w:drawing>
                <wp:inline distT="0" distB="0" distL="0" distR="0" wp14:anchorId="4027158A" wp14:editId="36722407">
                  <wp:extent cx="671986" cy="94968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 Header Logo"/>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671986" cy="949683"/>
                          </a:xfrm>
                          <a:prstGeom prst="rect">
                            <a:avLst/>
                          </a:prstGeom>
                          <a:noFill/>
                          <a:ln w="9525">
                            <a:noFill/>
                            <a:miter lim="800000"/>
                            <a:headEnd/>
                            <a:tailEnd/>
                          </a:ln>
                        </pic:spPr>
                      </pic:pic>
                    </a:graphicData>
                  </a:graphic>
                </wp:inline>
              </w:drawing>
            </w:r>
          </w:p>
        </w:tc>
      </w:tr>
      <w:tr w:rsidR="0048529F" w:rsidRPr="00A90BD0" w:rsidTr="00E54B7B">
        <w:tc>
          <w:tcPr>
            <w:tcW w:w="8905" w:type="dxa"/>
            <w:gridSpan w:val="5"/>
            <w:tcBorders>
              <w:top w:val="single" w:sz="4" w:space="0" w:color="auto"/>
              <w:bottom w:val="single" w:sz="4" w:space="0" w:color="auto"/>
            </w:tcBorders>
          </w:tcPr>
          <w:p w:rsidR="0048529F" w:rsidRPr="00A90BD0" w:rsidRDefault="0048529F" w:rsidP="0048529F">
            <w:pPr>
              <w:pStyle w:val="Judul"/>
              <w:suppressAutoHyphens/>
              <w:spacing w:line="276" w:lineRule="auto"/>
              <w:rPr>
                <w:rFonts w:ascii="Calisto MT" w:hAnsi="Calisto MT" w:cs="Times New Roman"/>
              </w:rPr>
            </w:pPr>
          </w:p>
          <w:p w:rsidR="007E7EDD" w:rsidRPr="003F57EA" w:rsidRDefault="00542870" w:rsidP="00542870">
            <w:pPr>
              <w:pStyle w:val="NoSpacing"/>
              <w:jc w:val="left"/>
              <w:rPr>
                <w:b/>
                <w:sz w:val="24"/>
                <w:szCs w:val="28"/>
              </w:rPr>
            </w:pPr>
            <w:r w:rsidRPr="00542870">
              <w:rPr>
                <w:b/>
                <w:sz w:val="24"/>
                <w:szCs w:val="28"/>
              </w:rPr>
              <w:t>PENGARUH  PAPARAN DEBU GAMPING TERHADAP  KAPASITAS VITAL PARU PADA PEKERJA TOBONG GAMPING UD.SIDO</w:t>
            </w:r>
            <w:r>
              <w:rPr>
                <w:b/>
                <w:sz w:val="24"/>
                <w:szCs w:val="28"/>
                <w:lang w:val="en-US"/>
              </w:rPr>
              <w:t xml:space="preserve"> </w:t>
            </w:r>
            <w:r w:rsidRPr="00542870">
              <w:rPr>
                <w:b/>
                <w:sz w:val="24"/>
                <w:szCs w:val="28"/>
                <w:lang w:val="en-US"/>
              </w:rPr>
              <w:t>MULYO DESA NGAMPEL KABUPATEN BLORA</w:t>
            </w:r>
          </w:p>
          <w:p w:rsidR="00A60146" w:rsidRPr="00A90BD0" w:rsidRDefault="00A60146" w:rsidP="00A60146">
            <w:pPr>
              <w:pStyle w:val="Judul"/>
              <w:suppressAutoHyphens/>
              <w:spacing w:line="276" w:lineRule="auto"/>
              <w:jc w:val="both"/>
              <w:rPr>
                <w:rFonts w:ascii="Calisto MT" w:hAnsi="Calisto MT" w:cs="Times New Roman"/>
              </w:rPr>
            </w:pPr>
          </w:p>
          <w:p w:rsidR="003D2217" w:rsidRPr="007E7EDD" w:rsidRDefault="00542870" w:rsidP="003D2217">
            <w:pPr>
              <w:autoSpaceDE w:val="0"/>
              <w:autoSpaceDN w:val="0"/>
              <w:adjustRightInd w:val="0"/>
              <w:spacing w:beforeAutospacing="0" w:afterAutospacing="0" w:line="288" w:lineRule="auto"/>
              <w:ind w:left="0" w:right="0"/>
              <w:jc w:val="left"/>
              <w:textAlignment w:val="center"/>
              <w:rPr>
                <w:rFonts w:ascii="Calisto MT" w:hAnsi="Calisto MT" w:cs="Calisto MT"/>
                <w:b/>
                <w:bCs/>
                <w:color w:val="000000"/>
                <w:lang w:val="id-ID"/>
              </w:rPr>
            </w:pPr>
            <w:r w:rsidRPr="00542870">
              <w:rPr>
                <w:rFonts w:ascii="Calisto MT" w:hAnsi="Calisto MT" w:cs="Calisto MT"/>
                <w:b/>
                <w:bCs/>
                <w:color w:val="000000"/>
              </w:rPr>
              <w:t>Santi Fusia Destriani</w:t>
            </w:r>
            <w:r w:rsidRPr="00542870">
              <w:rPr>
                <w:rFonts w:ascii="Calisto MT" w:hAnsi="Calisto MT" w:cs="Calisto MT"/>
                <w:b/>
                <w:bCs/>
                <w:color w:val="000000"/>
                <w:vertAlign w:val="superscript"/>
                <w:lang w:val="en-GB"/>
              </w:rPr>
              <w:t xml:space="preserve"> </w:t>
            </w:r>
            <w:r w:rsidR="003D2217" w:rsidRPr="00EA67B9">
              <w:rPr>
                <w:rFonts w:ascii="Wingdings" w:hAnsi="Wingdings" w:cs="Calisto MT"/>
                <w:b/>
                <w:bCs/>
                <w:color w:val="000000"/>
                <w:vertAlign w:val="superscript"/>
                <w:lang w:val="en-GB"/>
              </w:rPr>
              <w:t></w:t>
            </w:r>
          </w:p>
          <w:p w:rsidR="00BE30EA" w:rsidRPr="00BE30EA" w:rsidRDefault="00BE30EA" w:rsidP="00BE30EA">
            <w:pPr>
              <w:autoSpaceDE w:val="0"/>
              <w:autoSpaceDN w:val="0"/>
              <w:adjustRightInd w:val="0"/>
              <w:spacing w:beforeAutospacing="0" w:afterAutospacing="0" w:line="288" w:lineRule="auto"/>
              <w:ind w:left="0" w:right="0"/>
              <w:jc w:val="left"/>
              <w:textAlignment w:val="center"/>
              <w:rPr>
                <w:rFonts w:ascii="Calisto MT" w:hAnsi="Calisto MT" w:cs="Calisto MT"/>
                <w:color w:val="000000"/>
                <w:sz w:val="20"/>
                <w:szCs w:val="20"/>
                <w:lang w:val="en-GB"/>
              </w:rPr>
            </w:pPr>
          </w:p>
          <w:p w:rsidR="007E7EDD" w:rsidRPr="007E7EDD" w:rsidRDefault="007E7EDD" w:rsidP="007E7EDD">
            <w:pPr>
              <w:autoSpaceDE w:val="0"/>
              <w:autoSpaceDN w:val="0"/>
              <w:adjustRightInd w:val="0"/>
              <w:spacing w:beforeAutospacing="0" w:afterAutospacing="0" w:line="288" w:lineRule="auto"/>
              <w:ind w:left="0" w:right="0"/>
              <w:jc w:val="left"/>
              <w:textAlignment w:val="center"/>
              <w:rPr>
                <w:rFonts w:ascii="Calisto MT" w:hAnsi="Calisto MT" w:cs="Calisto MT"/>
                <w:color w:val="000000"/>
                <w:sz w:val="20"/>
                <w:szCs w:val="20"/>
                <w:lang w:val="fi-FI"/>
              </w:rPr>
            </w:pPr>
            <w:r w:rsidRPr="007E7EDD">
              <w:rPr>
                <w:rFonts w:ascii="Calisto MT" w:hAnsi="Calisto MT" w:cs="Calisto MT"/>
                <w:color w:val="000000"/>
                <w:sz w:val="20"/>
                <w:szCs w:val="20"/>
                <w:lang w:val="fi-FI"/>
              </w:rPr>
              <w:t xml:space="preserve">Jurusan Ilmu </w:t>
            </w:r>
            <w:r w:rsidR="00640EC5">
              <w:rPr>
                <w:rFonts w:ascii="Calisto MT" w:hAnsi="Calisto MT" w:cs="Calisto MT"/>
                <w:color w:val="000000"/>
                <w:sz w:val="20"/>
                <w:szCs w:val="20"/>
                <w:lang w:val="fi-FI"/>
              </w:rPr>
              <w:t>Kesehatan Masyarakat</w:t>
            </w:r>
            <w:r w:rsidRPr="007E7EDD">
              <w:rPr>
                <w:rFonts w:ascii="Calisto MT" w:hAnsi="Calisto MT" w:cs="Calisto MT"/>
                <w:color w:val="000000"/>
                <w:sz w:val="20"/>
                <w:szCs w:val="20"/>
                <w:lang w:val="fi-FI"/>
              </w:rPr>
              <w:t>, Fakultas Ilmu Keolahragaan, Universitas Negeri Semarang, Indonesia</w:t>
            </w:r>
          </w:p>
          <w:p w:rsidR="005D5DE0" w:rsidRPr="00A90BD0" w:rsidRDefault="005D5DE0" w:rsidP="005D5DE0">
            <w:pPr>
              <w:autoSpaceDE w:val="0"/>
              <w:autoSpaceDN w:val="0"/>
              <w:adjustRightInd w:val="0"/>
              <w:spacing w:beforeAutospacing="0" w:afterAutospacing="0" w:line="288" w:lineRule="auto"/>
              <w:ind w:left="0" w:right="0"/>
              <w:jc w:val="left"/>
              <w:textAlignment w:val="center"/>
              <w:rPr>
                <w:rFonts w:cs="Times New Roman"/>
              </w:rPr>
            </w:pPr>
          </w:p>
        </w:tc>
      </w:tr>
      <w:tr w:rsidR="0048529F" w:rsidRPr="00A90BD0" w:rsidTr="00E54B7B">
        <w:tc>
          <w:tcPr>
            <w:tcW w:w="1985" w:type="dxa"/>
            <w:gridSpan w:val="2"/>
            <w:tcBorders>
              <w:top w:val="single" w:sz="4" w:space="0" w:color="auto"/>
              <w:bottom w:val="single" w:sz="4" w:space="0" w:color="auto"/>
            </w:tcBorders>
          </w:tcPr>
          <w:p w:rsidR="0048529F" w:rsidRPr="00A90BD0" w:rsidRDefault="0048529F" w:rsidP="00B27F35">
            <w:pPr>
              <w:pStyle w:val="BasicParagraph"/>
              <w:spacing w:line="240" w:lineRule="auto"/>
              <w:rPr>
                <w:rFonts w:cs="Times New Roman"/>
                <w:position w:val="-18"/>
              </w:rPr>
            </w:pPr>
            <w:r w:rsidRPr="00A90BD0">
              <w:rPr>
                <w:rFonts w:cs="Times New Roman"/>
                <w:b/>
                <w:bCs/>
                <w:position w:val="-20"/>
                <w:sz w:val="22"/>
                <w:szCs w:val="22"/>
              </w:rPr>
              <w:t>Info Artikel</w:t>
            </w:r>
          </w:p>
          <w:p w:rsidR="0048529F" w:rsidRPr="00A90BD0" w:rsidRDefault="0048529F" w:rsidP="0048529F">
            <w:pPr>
              <w:pStyle w:val="BasicParagraph"/>
              <w:spacing w:line="276" w:lineRule="auto"/>
              <w:rPr>
                <w:rFonts w:cs="Times New Roman"/>
              </w:rPr>
            </w:pPr>
            <w:r w:rsidRPr="00A90BD0">
              <w:rPr>
                <w:rFonts w:cs="Times New Roman"/>
              </w:rPr>
              <w:t>________________</w:t>
            </w:r>
          </w:p>
          <w:p w:rsidR="0048529F" w:rsidRPr="00A90BD0" w:rsidRDefault="0048529F" w:rsidP="0048529F">
            <w:pPr>
              <w:pStyle w:val="BasicParagraph"/>
              <w:spacing w:line="276" w:lineRule="auto"/>
              <w:rPr>
                <w:rFonts w:cs="Times New Roman"/>
                <w:position w:val="-6"/>
                <w:sz w:val="16"/>
                <w:szCs w:val="16"/>
              </w:rPr>
            </w:pPr>
            <w:r w:rsidRPr="00A90BD0">
              <w:rPr>
                <w:rFonts w:cs="Times New Roman"/>
                <w:i/>
                <w:iCs/>
                <w:position w:val="-6"/>
                <w:sz w:val="16"/>
                <w:szCs w:val="16"/>
              </w:rPr>
              <w:t>Sejarah Artikel:</w:t>
            </w:r>
          </w:p>
          <w:p w:rsidR="00A60146" w:rsidRPr="00A60146" w:rsidRDefault="00A60146" w:rsidP="00A60146">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16"/>
                <w:szCs w:val="16"/>
                <w:lang w:val="en-GB"/>
              </w:rPr>
            </w:pPr>
            <w:r w:rsidRPr="00A60146">
              <w:rPr>
                <w:rFonts w:ascii="Calisto MT" w:hAnsi="Calisto MT" w:cs="Calisto MT"/>
                <w:color w:val="000000"/>
                <w:position w:val="-6"/>
                <w:sz w:val="16"/>
                <w:szCs w:val="16"/>
                <w:lang w:val="en-GB"/>
              </w:rPr>
              <w:t xml:space="preserve">Diterima </w:t>
            </w:r>
            <w:r w:rsidR="003378F3">
              <w:rPr>
                <w:rFonts w:ascii="Calisto MT" w:hAnsi="Calisto MT" w:cs="Calisto MT"/>
                <w:color w:val="000000"/>
                <w:position w:val="-6"/>
                <w:sz w:val="16"/>
                <w:szCs w:val="16"/>
              </w:rPr>
              <w:t xml:space="preserve">Februari </w:t>
            </w:r>
            <w:r w:rsidRPr="00A60146">
              <w:rPr>
                <w:rFonts w:ascii="Calisto MT" w:hAnsi="Calisto MT" w:cs="Calisto MT"/>
                <w:color w:val="000000"/>
                <w:position w:val="-6"/>
                <w:sz w:val="16"/>
                <w:szCs w:val="16"/>
                <w:lang w:val="en-GB"/>
              </w:rPr>
              <w:t>201</w:t>
            </w:r>
            <w:r>
              <w:rPr>
                <w:rFonts w:ascii="Calisto MT" w:hAnsi="Calisto MT" w:cs="Calisto MT"/>
                <w:color w:val="000000"/>
                <w:position w:val="-6"/>
                <w:sz w:val="16"/>
                <w:szCs w:val="16"/>
                <w:lang w:val="en-GB"/>
              </w:rPr>
              <w:t>3</w:t>
            </w:r>
          </w:p>
          <w:p w:rsidR="00A60146" w:rsidRPr="00A60146" w:rsidRDefault="00A60146" w:rsidP="00A60146">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16"/>
                <w:szCs w:val="16"/>
                <w:lang w:val="en-GB"/>
              </w:rPr>
            </w:pPr>
            <w:r w:rsidRPr="00A60146">
              <w:rPr>
                <w:rFonts w:ascii="Calisto MT" w:hAnsi="Calisto MT" w:cs="Calisto MT"/>
                <w:color w:val="000000"/>
                <w:position w:val="-6"/>
                <w:sz w:val="16"/>
                <w:szCs w:val="16"/>
                <w:lang w:val="en-GB"/>
              </w:rPr>
              <w:t xml:space="preserve">Disetujui </w:t>
            </w:r>
            <w:r w:rsidR="003378F3" w:rsidRPr="003378F3">
              <w:rPr>
                <w:rFonts w:ascii="Calisto MT" w:hAnsi="Calisto MT" w:cs="Calisto MT"/>
                <w:color w:val="000000"/>
                <w:position w:val="-6"/>
                <w:sz w:val="16"/>
                <w:szCs w:val="16"/>
              </w:rPr>
              <w:t xml:space="preserve">Februari </w:t>
            </w:r>
            <w:r w:rsidRPr="00A60146">
              <w:rPr>
                <w:rFonts w:ascii="Calisto MT" w:hAnsi="Calisto MT" w:cs="Calisto MT"/>
                <w:color w:val="000000"/>
                <w:position w:val="-6"/>
                <w:sz w:val="16"/>
                <w:szCs w:val="16"/>
                <w:lang w:val="en-GB"/>
              </w:rPr>
              <w:t>201</w:t>
            </w:r>
            <w:r>
              <w:rPr>
                <w:rFonts w:ascii="Calisto MT" w:hAnsi="Calisto MT" w:cs="Calisto MT"/>
                <w:color w:val="000000"/>
                <w:position w:val="-6"/>
                <w:sz w:val="16"/>
                <w:szCs w:val="16"/>
                <w:lang w:val="en-GB"/>
              </w:rPr>
              <w:t>3</w:t>
            </w:r>
          </w:p>
          <w:p w:rsidR="00A60146" w:rsidRPr="00A60146" w:rsidRDefault="00A60146" w:rsidP="00A60146">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16"/>
                <w:szCs w:val="16"/>
                <w:lang w:val="en-GB"/>
              </w:rPr>
            </w:pPr>
            <w:r w:rsidRPr="00A60146">
              <w:rPr>
                <w:rFonts w:ascii="Calisto MT" w:hAnsi="Calisto MT" w:cs="Calisto MT"/>
                <w:color w:val="000000"/>
                <w:position w:val="-6"/>
                <w:sz w:val="16"/>
                <w:szCs w:val="16"/>
                <w:lang w:val="en-GB"/>
              </w:rPr>
              <w:t xml:space="preserve">Dipublikasikan </w:t>
            </w:r>
            <w:r>
              <w:rPr>
                <w:rFonts w:ascii="Calisto MT" w:hAnsi="Calisto MT" w:cs="Calisto MT"/>
                <w:color w:val="000000"/>
                <w:position w:val="-6"/>
                <w:sz w:val="16"/>
                <w:szCs w:val="16"/>
                <w:lang w:val="en-GB"/>
              </w:rPr>
              <w:t xml:space="preserve"> </w:t>
            </w:r>
            <w:r w:rsidR="003378F3">
              <w:rPr>
                <w:rFonts w:ascii="Calisto MT" w:hAnsi="Calisto MT" w:cs="Calisto MT"/>
                <w:color w:val="000000"/>
                <w:position w:val="-6"/>
                <w:sz w:val="16"/>
                <w:szCs w:val="16"/>
              </w:rPr>
              <w:t>Maret</w:t>
            </w:r>
            <w:r w:rsidR="00640EC5">
              <w:rPr>
                <w:rFonts w:ascii="Calisto MT" w:hAnsi="Calisto MT" w:cs="Calisto MT"/>
                <w:color w:val="000000"/>
                <w:position w:val="-6"/>
                <w:sz w:val="16"/>
                <w:szCs w:val="16"/>
                <w:lang w:val="en-GB"/>
              </w:rPr>
              <w:t xml:space="preserve"> </w:t>
            </w:r>
            <w:r w:rsidRPr="00A60146">
              <w:rPr>
                <w:rFonts w:ascii="Calisto MT" w:hAnsi="Calisto MT" w:cs="Calisto MT"/>
                <w:color w:val="000000"/>
                <w:position w:val="-6"/>
                <w:sz w:val="16"/>
                <w:szCs w:val="16"/>
                <w:lang w:val="en-GB"/>
              </w:rPr>
              <w:t>201</w:t>
            </w:r>
            <w:r>
              <w:rPr>
                <w:rFonts w:ascii="Calisto MT" w:hAnsi="Calisto MT" w:cs="Calisto MT"/>
                <w:color w:val="000000"/>
                <w:position w:val="-6"/>
                <w:sz w:val="16"/>
                <w:szCs w:val="16"/>
                <w:lang w:val="en-GB"/>
              </w:rPr>
              <w:t>3</w:t>
            </w:r>
          </w:p>
          <w:p w:rsidR="0048529F" w:rsidRPr="00A90BD0" w:rsidRDefault="0048529F" w:rsidP="0048529F">
            <w:pPr>
              <w:pStyle w:val="BasicParagraph"/>
              <w:spacing w:line="276" w:lineRule="auto"/>
              <w:rPr>
                <w:rFonts w:cs="Times New Roman"/>
              </w:rPr>
            </w:pPr>
            <w:r w:rsidRPr="00A90BD0">
              <w:rPr>
                <w:rFonts w:cs="Times New Roman"/>
              </w:rPr>
              <w:t>________________</w:t>
            </w:r>
          </w:p>
          <w:p w:rsidR="0048529F" w:rsidRPr="00A90BD0" w:rsidRDefault="0048529F" w:rsidP="0048529F">
            <w:pPr>
              <w:pStyle w:val="BasicParagraph"/>
              <w:spacing w:line="276" w:lineRule="auto"/>
              <w:rPr>
                <w:rFonts w:cs="Times New Roman"/>
                <w:i/>
                <w:iCs/>
                <w:sz w:val="16"/>
                <w:szCs w:val="16"/>
              </w:rPr>
            </w:pPr>
            <w:r w:rsidRPr="00A90BD0">
              <w:rPr>
                <w:rFonts w:cs="Times New Roman"/>
                <w:i/>
                <w:iCs/>
                <w:sz w:val="16"/>
                <w:szCs w:val="16"/>
              </w:rPr>
              <w:t>Keywords:</w:t>
            </w:r>
          </w:p>
          <w:p w:rsidR="00B87363" w:rsidRPr="00B87363" w:rsidRDefault="00542870" w:rsidP="00B87363">
            <w:pPr>
              <w:pStyle w:val="BasicParagraph"/>
              <w:spacing w:line="276" w:lineRule="auto"/>
              <w:rPr>
                <w:rFonts w:cs="Times New Roman"/>
                <w:i/>
                <w:sz w:val="16"/>
                <w:szCs w:val="16"/>
              </w:rPr>
            </w:pPr>
            <w:r w:rsidRPr="00542870">
              <w:rPr>
                <w:rFonts w:cs="Times New Roman"/>
                <w:i/>
                <w:sz w:val="16"/>
                <w:szCs w:val="16"/>
                <w:lang w:val="id-ID"/>
              </w:rPr>
              <w:t>Exposure to Dust; Vital Lung Capacity; Workers</w:t>
            </w:r>
          </w:p>
          <w:p w:rsidR="0048529F" w:rsidRPr="00BA6915" w:rsidRDefault="0048529F" w:rsidP="003D2217">
            <w:pPr>
              <w:pStyle w:val="BasicParagraph"/>
              <w:spacing w:line="276" w:lineRule="auto"/>
              <w:rPr>
                <w:rFonts w:cs="Times New Roman"/>
                <w:i/>
                <w:sz w:val="16"/>
                <w:szCs w:val="16"/>
                <w:lang w:val="en-US"/>
              </w:rPr>
            </w:pPr>
            <w:r w:rsidRPr="00A90BD0">
              <w:rPr>
                <w:rFonts w:cs="Times New Roman"/>
                <w:sz w:val="16"/>
                <w:szCs w:val="16"/>
              </w:rPr>
              <w:t>____________________</w:t>
            </w:r>
          </w:p>
        </w:tc>
        <w:tc>
          <w:tcPr>
            <w:tcW w:w="6920" w:type="dxa"/>
            <w:gridSpan w:val="3"/>
            <w:tcBorders>
              <w:top w:val="single" w:sz="4" w:space="0" w:color="auto"/>
              <w:bottom w:val="single" w:sz="4" w:space="0" w:color="auto"/>
            </w:tcBorders>
          </w:tcPr>
          <w:p w:rsidR="0048529F" w:rsidRPr="00A90BD0" w:rsidRDefault="0048529F" w:rsidP="00B27F35">
            <w:pPr>
              <w:pStyle w:val="BasicParagraph"/>
              <w:suppressAutoHyphens/>
              <w:spacing w:line="276" w:lineRule="auto"/>
              <w:rPr>
                <w:rFonts w:cs="Times New Roman"/>
                <w:sz w:val="24"/>
                <w:szCs w:val="24"/>
              </w:rPr>
            </w:pPr>
            <w:r w:rsidRPr="00A90BD0">
              <w:rPr>
                <w:rFonts w:cs="Times New Roman"/>
                <w:b/>
                <w:bCs/>
                <w:position w:val="-18"/>
                <w:sz w:val="22"/>
                <w:szCs w:val="22"/>
              </w:rPr>
              <w:t>Abstrak</w:t>
            </w:r>
          </w:p>
          <w:p w:rsidR="0048529F" w:rsidRPr="00A90BD0" w:rsidRDefault="0048529F" w:rsidP="0048529F">
            <w:pPr>
              <w:pStyle w:val="AbstakIndo"/>
              <w:suppressAutoHyphens/>
              <w:spacing w:line="276" w:lineRule="auto"/>
              <w:rPr>
                <w:rFonts w:ascii="Calisto MT" w:hAnsi="Calisto MT" w:cs="Times New Roman"/>
              </w:rPr>
            </w:pPr>
            <w:r w:rsidRPr="00A90BD0">
              <w:rPr>
                <w:rFonts w:ascii="Calisto MT" w:hAnsi="Calisto MT" w:cs="Times New Roman"/>
              </w:rPr>
              <w:t>___________________________________________________________________</w:t>
            </w:r>
          </w:p>
          <w:p w:rsidR="00B87363" w:rsidRPr="00542870" w:rsidRDefault="00542870" w:rsidP="00542870">
            <w:pPr>
              <w:pStyle w:val="NoSpacing"/>
              <w:rPr>
                <w:sz w:val="14"/>
              </w:rPr>
            </w:pPr>
            <w:r w:rsidRPr="00542870">
              <w:rPr>
                <w:sz w:val="14"/>
              </w:rPr>
              <w:t xml:space="preserve">Debu merupakan bahaya yang dapat menyebabkan pengurangan kenyamanan kerja, gangguan penglihatan, gangguan fungsi vital paru, bahkan dapat menimbulkan keracunan umum. Akibat penumpukan debu yang tinggi di paru dapat menyebabkan kelainan dan kerusakan paru. Jenis penelitian ini adalah </w:t>
            </w:r>
            <w:r w:rsidRPr="00542870">
              <w:rPr>
                <w:i/>
                <w:sz w:val="14"/>
              </w:rPr>
              <w:t>explanatory research</w:t>
            </w:r>
            <w:r w:rsidRPr="00542870">
              <w:rPr>
                <w:sz w:val="14"/>
              </w:rPr>
              <w:t xml:space="preserve">, menggunakan metode survei dengan rancangan </w:t>
            </w:r>
            <w:r w:rsidRPr="00542870">
              <w:rPr>
                <w:i/>
                <w:sz w:val="14"/>
              </w:rPr>
              <w:t>cross sectional</w:t>
            </w:r>
            <w:r w:rsidRPr="00542870">
              <w:rPr>
                <w:sz w:val="14"/>
              </w:rPr>
              <w:t xml:space="preserve">. Populasi dalam penelitian ini adalah tenaga kerja bagian produksi di perusahaan pembakaran gamping berjumlah 18 orang. Sampel menggunakan metode </w:t>
            </w:r>
            <w:r w:rsidRPr="00542870">
              <w:rPr>
                <w:i/>
                <w:sz w:val="14"/>
              </w:rPr>
              <w:t>total sampling</w:t>
            </w:r>
            <w:r w:rsidRPr="00542870">
              <w:rPr>
                <w:sz w:val="14"/>
              </w:rPr>
              <w:t xml:space="preserve">. Berdasarkan uji </w:t>
            </w:r>
            <w:r w:rsidRPr="00542870">
              <w:rPr>
                <w:i/>
                <w:sz w:val="14"/>
              </w:rPr>
              <w:t xml:space="preserve">Chi Square </w:t>
            </w:r>
            <w:r w:rsidRPr="00542870">
              <w:rPr>
                <w:sz w:val="14"/>
              </w:rPr>
              <w:t xml:space="preserve"> dengan uji alternativ </w:t>
            </w:r>
            <w:r w:rsidRPr="00542870">
              <w:rPr>
                <w:i/>
                <w:sz w:val="14"/>
              </w:rPr>
              <w:t xml:space="preserve">Kolmogorov-Smirnov, </w:t>
            </w:r>
            <w:r w:rsidRPr="00542870">
              <w:rPr>
                <w:sz w:val="14"/>
              </w:rPr>
              <w:t xml:space="preserve">didapatkan hasil terdapat hubungan antara papran debu gamping dengan kapasitas vital paru dengan nilai </w:t>
            </w:r>
            <w:r w:rsidRPr="00542870">
              <w:rPr>
                <w:i/>
                <w:sz w:val="14"/>
              </w:rPr>
              <w:t xml:space="preserve">p value </w:t>
            </w:r>
            <w:r w:rsidRPr="00542870">
              <w:rPr>
                <w:sz w:val="14"/>
              </w:rPr>
              <w:t xml:space="preserve">(0,022) &gt; </w:t>
            </w:r>
            <w:r w:rsidRPr="00542870">
              <w:rPr>
                <w:i/>
                <w:sz w:val="14"/>
              </w:rPr>
              <w:t xml:space="preserve">α </w:t>
            </w:r>
            <w:r w:rsidRPr="00542870">
              <w:rPr>
                <w:sz w:val="14"/>
              </w:rPr>
              <w:t xml:space="preserve">(0,05). Kemudian dilakukan uji pengaruh dengan uji regresi logistik, hasil yang didapatkan nilai </w:t>
            </w:r>
            <w:r w:rsidRPr="00542870">
              <w:rPr>
                <w:i/>
                <w:sz w:val="14"/>
              </w:rPr>
              <w:t xml:space="preserve">p value </w:t>
            </w:r>
            <w:r w:rsidRPr="00542870">
              <w:rPr>
                <w:sz w:val="14"/>
              </w:rPr>
              <w:t xml:space="preserve"> 0,021 &lt; </w:t>
            </w:r>
            <w:r w:rsidRPr="00542870">
              <w:rPr>
                <w:i/>
                <w:sz w:val="14"/>
              </w:rPr>
              <w:t xml:space="preserve">α </w:t>
            </w:r>
            <w:r w:rsidRPr="00542870">
              <w:rPr>
                <w:sz w:val="14"/>
              </w:rPr>
              <w:t>0,05.</w:t>
            </w:r>
            <w:r>
              <w:rPr>
                <w:sz w:val="14"/>
                <w:lang w:val="en-US"/>
              </w:rPr>
              <w:t xml:space="preserve"> </w:t>
            </w:r>
            <w:r w:rsidRPr="00542870">
              <w:rPr>
                <w:sz w:val="14"/>
                <w:lang w:val="en-US"/>
              </w:rPr>
              <w:t>Berdasarkan hasil penelitian saran ditujukan untuk pengelola industri, menyediakan alat pelindung diri (APD).Bagi pekerja sebaiknya memakai APD masker respirator pada saat bekerja. Saran untuk instansi kesehatan terkait seperti Dinas Kesehatan, Puskesmas, hendaknya melakukan upaya promosi kesehatan seperti penyuluhan, dan pelatihan tentang bahaya debu batu gamping kepada para pekerja di industri tobong gamping</w:t>
            </w:r>
            <w:r w:rsidR="00B87363" w:rsidRPr="00783CC1">
              <w:rPr>
                <w:sz w:val="14"/>
              </w:rPr>
              <w:t>.</w:t>
            </w:r>
          </w:p>
          <w:p w:rsidR="000C2DE8" w:rsidRPr="00A90BD0" w:rsidRDefault="000C2DE8" w:rsidP="0048529F">
            <w:pPr>
              <w:pStyle w:val="IsiAbstrakIndo"/>
              <w:suppressAutoHyphens/>
              <w:spacing w:line="276" w:lineRule="auto"/>
              <w:rPr>
                <w:rFonts w:cs="Times New Roman"/>
              </w:rPr>
            </w:pPr>
          </w:p>
          <w:p w:rsidR="0048529F" w:rsidRPr="00A90BD0" w:rsidRDefault="0048529F" w:rsidP="0048529F">
            <w:pPr>
              <w:pStyle w:val="AbstakIndo"/>
              <w:suppressAutoHyphens/>
              <w:spacing w:line="276" w:lineRule="auto"/>
              <w:rPr>
                <w:rFonts w:ascii="Calisto MT" w:hAnsi="Calisto MT" w:cs="Times New Roman"/>
                <w:i/>
                <w:iCs/>
                <w:position w:val="-14"/>
                <w:sz w:val="24"/>
                <w:szCs w:val="24"/>
              </w:rPr>
            </w:pPr>
            <w:r w:rsidRPr="00A90BD0">
              <w:rPr>
                <w:rFonts w:ascii="Calisto MT" w:hAnsi="Calisto MT" w:cs="Times New Roman"/>
                <w:b/>
                <w:bCs/>
                <w:i/>
                <w:iCs/>
                <w:position w:val="-14"/>
                <w:sz w:val="22"/>
                <w:szCs w:val="22"/>
              </w:rPr>
              <w:t>Abstract</w:t>
            </w:r>
          </w:p>
          <w:p w:rsidR="0048529F" w:rsidRPr="00A90BD0" w:rsidRDefault="0048529F" w:rsidP="0048529F">
            <w:pPr>
              <w:pStyle w:val="BasicParagraph"/>
              <w:suppressAutoHyphens/>
              <w:spacing w:line="276" w:lineRule="auto"/>
              <w:rPr>
                <w:rFonts w:cs="Times New Roman"/>
              </w:rPr>
            </w:pPr>
            <w:r w:rsidRPr="00A90BD0">
              <w:rPr>
                <w:rFonts w:cs="Times New Roman"/>
              </w:rPr>
              <w:t>___________________________________________________________________</w:t>
            </w:r>
          </w:p>
          <w:p w:rsidR="00B0589D" w:rsidRPr="00542870" w:rsidRDefault="00542870" w:rsidP="00542870">
            <w:pPr>
              <w:pStyle w:val="Heading1"/>
              <w:outlineLvl w:val="0"/>
              <w:rPr>
                <w:sz w:val="14"/>
                <w:lang w:val="id-ID"/>
              </w:rPr>
            </w:pPr>
            <w:r w:rsidRPr="00542870">
              <w:rPr>
                <w:sz w:val="14"/>
                <w:lang w:val="id-ID"/>
              </w:rPr>
              <w:t>Dust is a hazard that can lead to a reduction in work comfort, visual disturbances, impaired lung function vital, and even can cause general poisoning. Due to the high dust buildup in the lungs can cause abnormalities and lung damage.</w:t>
            </w:r>
            <w:r>
              <w:rPr>
                <w:sz w:val="14"/>
              </w:rPr>
              <w:t xml:space="preserve"> </w:t>
            </w:r>
            <w:r w:rsidRPr="00542870">
              <w:rPr>
                <w:sz w:val="14"/>
                <w:lang w:val="id-ID"/>
              </w:rPr>
              <w:t>This research is explanatory research, using a cross sectional survey. The population in this study are part of the workforce at the company's production amounted to 18 people burning limestone.Total sample using sampling methods. Based on Chi Square test with an alternative test of Kolmogorov-Smirnov, showed an association between papran limestone dust with lung vital capacity with p value (0.022) &gt; α (0.05). Then do the test the influence of the logistic regression, the results obtained p value 0.021 &lt;α 0.05. Based on the results of research aimed at the management advice industry, providing personal protective equipment (PPE). Workers should wear a respirator mask PPE at work. Suggestions for health-related agencies such as the Department of Health, Public Health, should conduct health promotion efforts such as counseling, and training on limestone dust hazards to workers in the industry tobong limestone</w:t>
            </w:r>
            <w:r w:rsidR="00B87363" w:rsidRPr="00783CC1">
              <w:rPr>
                <w:sz w:val="14"/>
              </w:rPr>
              <w:t>.</w:t>
            </w:r>
          </w:p>
          <w:p w:rsidR="00B87363" w:rsidRPr="00C44279" w:rsidRDefault="00B87363" w:rsidP="0048529F">
            <w:pPr>
              <w:pStyle w:val="BasicParagraph"/>
              <w:suppressAutoHyphens/>
              <w:spacing w:line="276" w:lineRule="auto"/>
              <w:jc w:val="right"/>
              <w:rPr>
                <w:rFonts w:cs="Times New Roman"/>
                <w:lang w:val="en-US"/>
              </w:rPr>
            </w:pPr>
          </w:p>
          <w:p w:rsidR="0048529F" w:rsidRPr="00A90BD0" w:rsidRDefault="0048529F" w:rsidP="0048529F">
            <w:pPr>
              <w:pStyle w:val="BasicParagraph"/>
              <w:suppressAutoHyphens/>
              <w:spacing w:line="276" w:lineRule="auto"/>
              <w:jc w:val="right"/>
              <w:rPr>
                <w:rFonts w:cs="Times New Roman"/>
              </w:rPr>
            </w:pPr>
            <w:r w:rsidRPr="00A90BD0">
              <w:rPr>
                <w:rFonts w:cs="Times New Roman"/>
              </w:rPr>
              <w:t>© 201</w:t>
            </w:r>
            <w:r w:rsidR="00A60146">
              <w:rPr>
                <w:rFonts w:cs="Times New Roman"/>
              </w:rPr>
              <w:t>3</w:t>
            </w:r>
            <w:r w:rsidRPr="00A90BD0">
              <w:rPr>
                <w:rFonts w:cs="Times New Roman"/>
              </w:rPr>
              <w:t xml:space="preserve"> Universitas Negeri Semarang</w:t>
            </w:r>
          </w:p>
          <w:p w:rsidR="0048529F" w:rsidRPr="00A90BD0" w:rsidRDefault="0048529F" w:rsidP="0048529F">
            <w:pPr>
              <w:pStyle w:val="BasicParagraph"/>
              <w:suppressAutoHyphens/>
              <w:spacing w:line="276" w:lineRule="auto"/>
              <w:jc w:val="right"/>
              <w:rPr>
                <w:rFonts w:cs="Times New Roman"/>
              </w:rPr>
            </w:pPr>
          </w:p>
        </w:tc>
      </w:tr>
      <w:tr w:rsidR="0048529F" w:rsidRPr="00A90BD0" w:rsidTr="00E54B7B">
        <w:tc>
          <w:tcPr>
            <w:tcW w:w="4936" w:type="dxa"/>
            <w:gridSpan w:val="3"/>
            <w:tcBorders>
              <w:top w:val="single" w:sz="4" w:space="0" w:color="auto"/>
            </w:tcBorders>
          </w:tcPr>
          <w:p w:rsidR="008D6BB9" w:rsidRPr="008D6BB9" w:rsidRDefault="008D6BB9" w:rsidP="008D6BB9">
            <w:pPr>
              <w:autoSpaceDE w:val="0"/>
              <w:autoSpaceDN w:val="0"/>
              <w:adjustRightInd w:val="0"/>
              <w:spacing w:beforeAutospacing="0" w:afterAutospacing="0" w:line="288" w:lineRule="auto"/>
              <w:ind w:left="0" w:right="0"/>
              <w:jc w:val="left"/>
              <w:textAlignment w:val="center"/>
              <w:rPr>
                <w:rFonts w:ascii="Calisto MT" w:hAnsi="Calisto MT" w:cs="Calisto MT"/>
                <w:color w:val="000000"/>
                <w:sz w:val="16"/>
                <w:szCs w:val="16"/>
                <w:lang w:val="en-GB"/>
              </w:rPr>
            </w:pPr>
            <w:r w:rsidRPr="008D6BB9">
              <w:rPr>
                <w:rFonts w:ascii="Wingdings" w:hAnsi="Wingdings" w:cs="Wingdings"/>
                <w:color w:val="000000"/>
                <w:sz w:val="16"/>
                <w:szCs w:val="16"/>
                <w:vertAlign w:val="superscript"/>
                <w:lang w:val="en-GB"/>
              </w:rPr>
              <w:t></w:t>
            </w:r>
            <w:r w:rsidRPr="008D6BB9">
              <w:rPr>
                <w:rFonts w:ascii="Calisto MT" w:hAnsi="Calisto MT" w:cs="Calisto MT"/>
                <w:color w:val="000000"/>
                <w:sz w:val="16"/>
                <w:szCs w:val="16"/>
                <w:lang w:val="en-GB"/>
              </w:rPr>
              <w:t xml:space="preserve"> Alamat korespondensi: </w:t>
            </w:r>
          </w:p>
          <w:p w:rsidR="008D6BB9" w:rsidRPr="008D6BB9" w:rsidRDefault="008D6BB9" w:rsidP="008D6BB9">
            <w:pPr>
              <w:autoSpaceDE w:val="0"/>
              <w:autoSpaceDN w:val="0"/>
              <w:adjustRightInd w:val="0"/>
              <w:spacing w:beforeAutospacing="0" w:afterAutospacing="0" w:line="288" w:lineRule="auto"/>
              <w:ind w:left="0" w:right="0"/>
              <w:jc w:val="left"/>
              <w:textAlignment w:val="center"/>
              <w:rPr>
                <w:rFonts w:ascii="Calisto MT" w:hAnsi="Calisto MT" w:cs="Calisto MT"/>
                <w:color w:val="000000"/>
                <w:sz w:val="16"/>
                <w:szCs w:val="16"/>
                <w:lang w:val="en-GB"/>
              </w:rPr>
            </w:pPr>
            <w:r w:rsidRPr="008D6BB9">
              <w:rPr>
                <w:rFonts w:ascii="Calisto MT" w:hAnsi="Calisto MT" w:cs="Calisto MT"/>
                <w:color w:val="000000"/>
                <w:sz w:val="16"/>
                <w:szCs w:val="16"/>
                <w:lang w:val="en-GB"/>
              </w:rPr>
              <w:t xml:space="preserve">   Gedung </w:t>
            </w:r>
            <w:r w:rsidR="005D5DE0">
              <w:rPr>
                <w:rFonts w:ascii="Calisto MT" w:hAnsi="Calisto MT" w:cs="Calisto MT"/>
                <w:color w:val="000000"/>
                <w:sz w:val="16"/>
                <w:szCs w:val="16"/>
                <w:lang w:val="en-GB"/>
              </w:rPr>
              <w:t>F1</w:t>
            </w:r>
            <w:r w:rsidR="00CC4CF4">
              <w:rPr>
                <w:rFonts w:ascii="Calisto MT" w:hAnsi="Calisto MT" w:cs="Calisto MT"/>
                <w:color w:val="000000"/>
                <w:sz w:val="16"/>
                <w:szCs w:val="16"/>
                <w:lang w:val="en-GB"/>
              </w:rPr>
              <w:t xml:space="preserve"> </w:t>
            </w:r>
            <w:r w:rsidR="00F1415D">
              <w:rPr>
                <w:rFonts w:ascii="Calisto MT" w:hAnsi="Calisto MT" w:cs="Calisto MT"/>
                <w:color w:val="000000"/>
                <w:sz w:val="16"/>
                <w:szCs w:val="16"/>
                <w:lang w:val="en-GB"/>
              </w:rPr>
              <w:t xml:space="preserve"> Lantai </w:t>
            </w:r>
            <w:r w:rsidR="00AF6431">
              <w:rPr>
                <w:rFonts w:ascii="Calisto MT" w:hAnsi="Calisto MT" w:cs="Calisto MT"/>
                <w:color w:val="000000"/>
                <w:sz w:val="16"/>
                <w:szCs w:val="16"/>
                <w:lang w:val="en-GB"/>
              </w:rPr>
              <w:t>2</w:t>
            </w:r>
            <w:r w:rsidR="00CC4CF4">
              <w:rPr>
                <w:rFonts w:ascii="Calisto MT" w:hAnsi="Calisto MT" w:cs="Calisto MT"/>
                <w:color w:val="000000"/>
                <w:sz w:val="16"/>
                <w:szCs w:val="16"/>
                <w:lang w:val="en-GB"/>
              </w:rPr>
              <w:t xml:space="preserve"> </w:t>
            </w:r>
            <w:r w:rsidRPr="008D6BB9">
              <w:rPr>
                <w:rFonts w:ascii="Calisto MT" w:hAnsi="Calisto MT" w:cs="Calisto MT"/>
                <w:color w:val="000000"/>
                <w:sz w:val="16"/>
                <w:szCs w:val="16"/>
                <w:lang w:val="en-GB"/>
              </w:rPr>
              <w:t xml:space="preserve"> F</w:t>
            </w:r>
            <w:r w:rsidR="00640EC5">
              <w:rPr>
                <w:rFonts w:ascii="Calisto MT" w:hAnsi="Calisto MT" w:cs="Calisto MT"/>
                <w:color w:val="000000"/>
                <w:sz w:val="16"/>
                <w:szCs w:val="16"/>
                <w:lang w:val="en-GB"/>
              </w:rPr>
              <w:t>IK</w:t>
            </w:r>
            <w:r w:rsidRPr="008D6BB9">
              <w:rPr>
                <w:rFonts w:ascii="Calisto MT" w:hAnsi="Calisto MT" w:cs="Calisto MT"/>
                <w:color w:val="000000"/>
                <w:sz w:val="16"/>
                <w:szCs w:val="16"/>
                <w:lang w:val="en-GB"/>
              </w:rPr>
              <w:t xml:space="preserve"> Unnes </w:t>
            </w:r>
          </w:p>
          <w:p w:rsidR="008D6BB9" w:rsidRPr="008D6BB9" w:rsidRDefault="008D6BB9" w:rsidP="008D6BB9">
            <w:pPr>
              <w:autoSpaceDE w:val="0"/>
              <w:autoSpaceDN w:val="0"/>
              <w:adjustRightInd w:val="0"/>
              <w:spacing w:beforeAutospacing="0" w:afterAutospacing="0" w:line="288" w:lineRule="auto"/>
              <w:ind w:left="0" w:right="0"/>
              <w:jc w:val="left"/>
              <w:textAlignment w:val="center"/>
              <w:rPr>
                <w:rFonts w:ascii="Calisto MT" w:hAnsi="Calisto MT" w:cs="Calisto MT"/>
                <w:color w:val="000000"/>
                <w:sz w:val="16"/>
                <w:szCs w:val="16"/>
                <w:lang w:val="en-GB"/>
              </w:rPr>
            </w:pPr>
            <w:r w:rsidRPr="008D6BB9">
              <w:rPr>
                <w:rFonts w:ascii="Calisto MT" w:hAnsi="Calisto MT" w:cs="Calisto MT"/>
                <w:color w:val="000000"/>
                <w:sz w:val="16"/>
                <w:szCs w:val="16"/>
                <w:lang w:val="en-GB"/>
              </w:rPr>
              <w:t xml:space="preserve">   Kampus Sekaran, Gunungpati, Semarang, 50229</w:t>
            </w:r>
          </w:p>
          <w:p w:rsidR="003D2217" w:rsidRPr="003D2217" w:rsidRDefault="008D6BB9" w:rsidP="003D2217">
            <w:pPr>
              <w:pStyle w:val="BasicParagraph"/>
              <w:rPr>
                <w:sz w:val="16"/>
                <w:szCs w:val="16"/>
              </w:rPr>
            </w:pPr>
            <w:r w:rsidRPr="008D6BB9">
              <w:rPr>
                <w:sz w:val="16"/>
                <w:szCs w:val="16"/>
              </w:rPr>
              <w:t xml:space="preserve">   E-mail: </w:t>
            </w:r>
            <w:r w:rsidR="000A18AE" w:rsidRPr="000A18AE">
              <w:rPr>
                <w:sz w:val="16"/>
                <w:szCs w:val="16"/>
                <w:lang w:val="en-US"/>
              </w:rPr>
              <w:t>wevii@ymail.com</w:t>
            </w:r>
          </w:p>
          <w:p w:rsidR="0048529F" w:rsidRPr="00264831" w:rsidRDefault="0048529F" w:rsidP="008D6BB9">
            <w:pPr>
              <w:pStyle w:val="BasicParagraph"/>
              <w:rPr>
                <w:rFonts w:cs="Times New Roman"/>
                <w:sz w:val="16"/>
                <w:szCs w:val="16"/>
              </w:rPr>
            </w:pPr>
          </w:p>
        </w:tc>
        <w:tc>
          <w:tcPr>
            <w:tcW w:w="3969" w:type="dxa"/>
            <w:gridSpan w:val="2"/>
            <w:tcBorders>
              <w:top w:val="single" w:sz="4" w:space="0" w:color="auto"/>
            </w:tcBorders>
          </w:tcPr>
          <w:p w:rsidR="007E7EDD" w:rsidRPr="007E7EDD" w:rsidRDefault="000C669A" w:rsidP="007E7EDD">
            <w:pPr>
              <w:pStyle w:val="BasicParagraph"/>
              <w:jc w:val="right"/>
            </w:pPr>
            <w:r w:rsidRPr="000C669A">
              <w:t xml:space="preserve">ISSN </w:t>
            </w:r>
            <w:r w:rsidR="007E7EDD" w:rsidRPr="007E7EDD">
              <w:t xml:space="preserve">2252-6528 </w:t>
            </w:r>
          </w:p>
          <w:p w:rsidR="005D5DE0" w:rsidRPr="005D5DE0" w:rsidRDefault="005D5DE0" w:rsidP="005D5DE0">
            <w:pPr>
              <w:pStyle w:val="BasicParagraph"/>
              <w:jc w:val="right"/>
              <w:rPr>
                <w:lang w:val="en-US"/>
              </w:rPr>
            </w:pPr>
          </w:p>
          <w:p w:rsidR="003D2217" w:rsidRPr="003D2217" w:rsidRDefault="003D2217" w:rsidP="003D2217">
            <w:pPr>
              <w:pStyle w:val="BasicParagraph"/>
              <w:jc w:val="right"/>
            </w:pPr>
          </w:p>
          <w:p w:rsidR="0048529F" w:rsidRPr="00A90BD0" w:rsidRDefault="0048529F" w:rsidP="005D5DE0">
            <w:pPr>
              <w:pStyle w:val="BasicParagraph"/>
              <w:tabs>
                <w:tab w:val="left" w:pos="3431"/>
                <w:tab w:val="right" w:pos="4823"/>
              </w:tabs>
              <w:spacing w:line="276" w:lineRule="auto"/>
              <w:rPr>
                <w:rFonts w:cs="Times New Roman"/>
                <w:bCs/>
                <w:position w:val="-18"/>
                <w:sz w:val="22"/>
                <w:szCs w:val="22"/>
              </w:rPr>
            </w:pPr>
          </w:p>
        </w:tc>
      </w:tr>
    </w:tbl>
    <w:p w:rsidR="00B60EF7" w:rsidRPr="00A90BD0" w:rsidRDefault="00B60EF7" w:rsidP="00B60EF7">
      <w:pPr>
        <w:spacing w:before="0" w:beforeAutospacing="0" w:after="0" w:afterAutospacing="0" w:line="276" w:lineRule="auto"/>
        <w:ind w:left="0"/>
        <w:jc w:val="both"/>
        <w:rPr>
          <w:rFonts w:ascii="Calisto MT" w:hAnsi="Calisto MT" w:cs="Times New Roman"/>
        </w:rPr>
        <w:sectPr w:rsidR="00B60EF7" w:rsidRPr="00A90BD0" w:rsidSect="005D5DE0">
          <w:headerReference w:type="even" r:id="rId11"/>
          <w:headerReference w:type="default" r:id="rId12"/>
          <w:footerReference w:type="default" r:id="rId13"/>
          <w:footerReference w:type="first" r:id="rId14"/>
          <w:type w:val="nextColumn"/>
          <w:pgSz w:w="11907" w:h="16839" w:code="9"/>
          <w:pgMar w:top="1701" w:right="1701" w:bottom="1701" w:left="1701" w:header="720" w:footer="720" w:gutter="0"/>
          <w:pgNumType w:start="1"/>
          <w:cols w:space="720"/>
          <w:titlePg/>
          <w:docGrid w:linePitch="360"/>
        </w:sectPr>
      </w:pPr>
    </w:p>
    <w:p w:rsidR="00F807D1" w:rsidRPr="003F57EA" w:rsidRDefault="003F57EA" w:rsidP="003F57EA">
      <w:pPr>
        <w:pStyle w:val="Heading2"/>
      </w:pPr>
      <w:r w:rsidRPr="003F57EA">
        <w:lastRenderedPageBreak/>
        <w:t>Pendahuluan</w:t>
      </w:r>
    </w:p>
    <w:p w:rsidR="00783CC1" w:rsidRDefault="00783CC1" w:rsidP="00783CC1">
      <w:pPr>
        <w:pStyle w:val="Heading4"/>
      </w:pPr>
    </w:p>
    <w:p w:rsidR="00542870" w:rsidRPr="00542870" w:rsidRDefault="00542870" w:rsidP="00542870">
      <w:pPr>
        <w:pStyle w:val="Heading4"/>
        <w:rPr>
          <w:lang w:val="en-US"/>
        </w:rPr>
      </w:pPr>
      <w:proofErr w:type="gramStart"/>
      <w:r w:rsidRPr="00542870">
        <w:rPr>
          <w:lang w:val="en-US"/>
        </w:rPr>
        <w:t>Tujuan pembangunan kesehatan merupakan salah satu unsur dari kesejahteraan umum pada tujuan nasional bangsa Indonesia yaitu tercapainya kemampuan untuk hidup sehat bagi penduduk agar dapat mewujudkan kesehatan optimal.</w:t>
      </w:r>
      <w:proofErr w:type="gramEnd"/>
      <w:r w:rsidRPr="00542870">
        <w:rPr>
          <w:lang w:val="en-US"/>
        </w:rPr>
        <w:t xml:space="preserve"> </w:t>
      </w:r>
      <w:proofErr w:type="gramStart"/>
      <w:r w:rsidRPr="00542870">
        <w:rPr>
          <w:lang w:val="en-US"/>
        </w:rPr>
        <w:t>Indonesia sehat 2010 merupakan visi pembangunan nasional yang ingin dicapai melalui pembangunan kesehatan dengan tujuan meningkatkan kualitas sumber daya manusia yang dilakukan secara berkelanjutan dalam upaya mencapai visi tersebut telah ditetapkan program-program unggulan salah satu diantaranya adalah program kesehatan kerja (Gempur Santosa, 2004:19).</w:t>
      </w:r>
      <w:proofErr w:type="gramEnd"/>
    </w:p>
    <w:p w:rsidR="00542870" w:rsidRPr="00542870" w:rsidRDefault="00542870" w:rsidP="00542870">
      <w:pPr>
        <w:pStyle w:val="Heading4"/>
        <w:rPr>
          <w:lang w:val="en-US"/>
        </w:rPr>
      </w:pPr>
      <w:r w:rsidRPr="00542870">
        <w:rPr>
          <w:lang w:val="en-US"/>
        </w:rPr>
        <w:t xml:space="preserve">Tenaga kerja sebagai sumber daya manusia memegang peranan utama dalam proses pembangunan industry. </w:t>
      </w:r>
      <w:proofErr w:type="gramStart"/>
      <w:r w:rsidRPr="00542870">
        <w:rPr>
          <w:lang w:val="en-US"/>
        </w:rPr>
        <w:t>Sehingga peranan sumber daya manusia perlu mendapatkan perhatian khusus baik kemampuan, keselamatan, maupun kesehatan.</w:t>
      </w:r>
      <w:proofErr w:type="gramEnd"/>
      <w:r w:rsidRPr="00542870">
        <w:rPr>
          <w:lang w:val="en-US"/>
        </w:rPr>
        <w:t xml:space="preserve"> </w:t>
      </w:r>
      <w:proofErr w:type="gramStart"/>
      <w:r w:rsidRPr="00542870">
        <w:rPr>
          <w:lang w:val="en-US"/>
        </w:rPr>
        <w:t>Kerjanya.</w:t>
      </w:r>
      <w:proofErr w:type="gramEnd"/>
      <w:r w:rsidRPr="00542870">
        <w:rPr>
          <w:lang w:val="en-US"/>
        </w:rPr>
        <w:t xml:space="preserve"> </w:t>
      </w:r>
      <w:proofErr w:type="gramStart"/>
      <w:r w:rsidRPr="00542870">
        <w:rPr>
          <w:lang w:val="en-US"/>
        </w:rPr>
        <w:t>Potensi bahaya menunjukkan sesuatu yang potensial untuk mengakibatkan cedera atau penyakit, kerugian yang dialami pekerja atau perusahaan (Joko Suyono, 2001:56).</w:t>
      </w:r>
      <w:proofErr w:type="gramEnd"/>
      <w:r w:rsidRPr="00542870">
        <w:rPr>
          <w:lang w:val="en-US"/>
        </w:rPr>
        <w:t xml:space="preserve"> </w:t>
      </w:r>
    </w:p>
    <w:p w:rsidR="00542870" w:rsidRPr="00542870" w:rsidRDefault="00542870" w:rsidP="00542870">
      <w:pPr>
        <w:pStyle w:val="Heading4"/>
        <w:rPr>
          <w:lang w:val="en-US"/>
        </w:rPr>
      </w:pPr>
      <w:r w:rsidRPr="00542870">
        <w:rPr>
          <w:lang w:val="en-US"/>
        </w:rPr>
        <w:t>Berdasarkan Undang-</w:t>
      </w:r>
      <w:r w:rsidRPr="00542870">
        <w:rPr>
          <w:lang w:val="en-US"/>
        </w:rPr>
        <w:tab/>
        <w:t>Undang Repiblik Indonesia No. 13 tahun 2003 tentang ketenagakerjaan pada bagian perlindungan Pasal 86 ayat 2 menyebutkan bahwa untuk melindungi keselamatan pekerja/buruh guna mewujudkan produktivitas kerja yang diselenggarakan upaya keselamatan dan kesehatan kerja dimaksudkan untuk memberikan jaminan keselamatan dan meningkatkan derajat kesehatan para pekerja buruh dengan cara pencegahan kecelakaan dan penyakit akibat kerja, pengendalian bahaya ditempat kerja, promosi kesehatan, pengobatan, dan rehabilitasi ( Himpunan Peraturan Perundang-undangan Republik Indonesia, 2008:48).</w:t>
      </w:r>
    </w:p>
    <w:p w:rsidR="00542870" w:rsidRPr="00542870" w:rsidRDefault="00542870" w:rsidP="00542870">
      <w:pPr>
        <w:pStyle w:val="Heading4"/>
        <w:rPr>
          <w:lang w:val="en-US"/>
        </w:rPr>
      </w:pPr>
      <w:r w:rsidRPr="00542870">
        <w:rPr>
          <w:lang w:val="en-US"/>
        </w:rPr>
        <w:t xml:space="preserve">Pekerja yang sehat memungkinkan tercapainya hasil kerja yang lebih baik bila dibandingkan dengan pekerja yang terganggu kesehatannya (A.M Sugeng Budiono </w:t>
      </w:r>
      <w:r w:rsidRPr="00542870">
        <w:rPr>
          <w:lang w:val="en-US"/>
        </w:rPr>
        <w:lastRenderedPageBreak/>
        <w:t>dkk.</w:t>
      </w:r>
      <w:proofErr w:type="gramStart"/>
      <w:r w:rsidRPr="00542870">
        <w:rPr>
          <w:lang w:val="en-US"/>
        </w:rPr>
        <w:t>,2003:97</w:t>
      </w:r>
      <w:proofErr w:type="gramEnd"/>
      <w:r w:rsidRPr="00542870">
        <w:rPr>
          <w:lang w:val="en-US"/>
        </w:rPr>
        <w:t>). Sebagian orang menyadari bahwa penyakit yang diderita besar kemungkinan karena pekerjaannya, tetapi banyak yang tidak menyadari bahwa pekerjaan yang ditekuninya sehari-hari sebagai penyebab penyakit tertentu (Anies</w:t>
      </w:r>
      <w:proofErr w:type="gramStart"/>
      <w:r w:rsidRPr="00542870">
        <w:rPr>
          <w:lang w:val="en-US"/>
        </w:rPr>
        <w:t>,2005:01</w:t>
      </w:r>
      <w:proofErr w:type="gramEnd"/>
      <w:r w:rsidRPr="00542870">
        <w:rPr>
          <w:lang w:val="en-US"/>
        </w:rPr>
        <w:t xml:space="preserve">). </w:t>
      </w:r>
    </w:p>
    <w:p w:rsidR="00542870" w:rsidRPr="00542870" w:rsidRDefault="00542870" w:rsidP="00542870">
      <w:pPr>
        <w:pStyle w:val="Heading4"/>
        <w:rPr>
          <w:lang w:val="en-US"/>
        </w:rPr>
      </w:pPr>
      <w:r w:rsidRPr="00542870">
        <w:rPr>
          <w:lang w:val="en-US"/>
        </w:rPr>
        <w:t xml:space="preserve">Potensi bahaya serta resiko di tempat kerja bisa terjadi akibat sistem kerja atau </w:t>
      </w:r>
      <w:proofErr w:type="gramStart"/>
      <w:r w:rsidRPr="00542870">
        <w:rPr>
          <w:lang w:val="en-US"/>
        </w:rPr>
        <w:t>cara</w:t>
      </w:r>
      <w:proofErr w:type="gramEnd"/>
      <w:r w:rsidRPr="00542870">
        <w:rPr>
          <w:lang w:val="en-US"/>
        </w:rPr>
        <w:t xml:space="preserve"> kerja, penggunaan mesin, alat dan bahan serta lingkungan disamping faktor manusianya, oleh karena itu perlu adanya upaya pencegahan dan pengendalian terhadap kemungkinan timbulnya gangguan kesehatan. </w:t>
      </w:r>
      <w:proofErr w:type="gramStart"/>
      <w:r w:rsidRPr="00542870">
        <w:rPr>
          <w:lang w:val="en-US"/>
        </w:rPr>
        <w:t>Di tempat kerja banyak terdapat zat racun yang dapat membahayakan pekerja.</w:t>
      </w:r>
      <w:proofErr w:type="gramEnd"/>
      <w:r w:rsidRPr="00542870">
        <w:rPr>
          <w:lang w:val="en-US"/>
        </w:rPr>
        <w:t xml:space="preserve"> </w:t>
      </w:r>
      <w:proofErr w:type="gramStart"/>
      <w:r w:rsidRPr="00542870">
        <w:rPr>
          <w:lang w:val="en-US"/>
        </w:rPr>
        <w:t>Bahan beracun adalah bahan kimia yang dalam jumlah kecil berbahaya bagi kesehatan bahkan juga jiwa manusia.</w:t>
      </w:r>
      <w:proofErr w:type="gramEnd"/>
      <w:r w:rsidRPr="00542870">
        <w:rPr>
          <w:lang w:val="en-US"/>
        </w:rPr>
        <w:t xml:space="preserve"> Bahan-bahan tersebut digunakan, diolah dan dipakai serta dihasilkan oleh pekerjaan sehingga keselamatan kerjanya sangat penting (Anizar</w:t>
      </w:r>
      <w:proofErr w:type="gramStart"/>
      <w:r w:rsidRPr="00542870">
        <w:rPr>
          <w:lang w:val="en-US"/>
        </w:rPr>
        <w:t>,2009:133</w:t>
      </w:r>
      <w:proofErr w:type="gramEnd"/>
      <w:r w:rsidRPr="00542870">
        <w:rPr>
          <w:lang w:val="en-US"/>
        </w:rPr>
        <w:t xml:space="preserve">). </w:t>
      </w:r>
    </w:p>
    <w:p w:rsidR="00542870" w:rsidRPr="00542870" w:rsidRDefault="00542870" w:rsidP="00542870">
      <w:pPr>
        <w:pStyle w:val="Heading4"/>
        <w:rPr>
          <w:lang w:val="en-US"/>
        </w:rPr>
      </w:pPr>
      <w:proofErr w:type="gramStart"/>
      <w:r w:rsidRPr="00542870">
        <w:rPr>
          <w:lang w:val="en-US"/>
        </w:rPr>
        <w:t>Diantara gangguan kesehatan akibat lingkungan kerja debu merupakan salah satu sumber gangguan yang tidak dapat diabaikan.</w:t>
      </w:r>
      <w:proofErr w:type="gramEnd"/>
      <w:r w:rsidRPr="00542870">
        <w:rPr>
          <w:lang w:val="en-US"/>
        </w:rPr>
        <w:t xml:space="preserve"> Dalam kondisi tertentu, debu merupakan bahaya yang dapat menyebabkan pengurangan kenyamanan kerja, gangguan pelihatan, gangguan fungsi vital paru, bahkan dapat menimbulkan keracunan umum (Depkes RI</w:t>
      </w:r>
      <w:proofErr w:type="gramStart"/>
      <w:r w:rsidRPr="00542870">
        <w:rPr>
          <w:lang w:val="en-US"/>
        </w:rPr>
        <w:t>,2003:45</w:t>
      </w:r>
      <w:proofErr w:type="gramEnd"/>
      <w:r w:rsidRPr="00542870">
        <w:rPr>
          <w:lang w:val="en-US"/>
        </w:rPr>
        <w:t>).</w:t>
      </w:r>
    </w:p>
    <w:p w:rsidR="00542870" w:rsidRPr="00542870" w:rsidRDefault="00542870" w:rsidP="00542870">
      <w:pPr>
        <w:pStyle w:val="Heading4"/>
        <w:rPr>
          <w:lang w:val="en-US"/>
        </w:rPr>
      </w:pPr>
      <w:proofErr w:type="gramStart"/>
      <w:r w:rsidRPr="00542870">
        <w:rPr>
          <w:lang w:val="en-US"/>
        </w:rPr>
        <w:t>Partikel–partikel debu gamping bersifat iritan namun tidak tergolong karsinogen.</w:t>
      </w:r>
      <w:proofErr w:type="gramEnd"/>
      <w:r w:rsidRPr="00542870">
        <w:rPr>
          <w:lang w:val="en-US"/>
        </w:rPr>
        <w:t xml:space="preserve"> </w:t>
      </w:r>
      <w:proofErr w:type="gramStart"/>
      <w:r w:rsidRPr="00542870">
        <w:rPr>
          <w:lang w:val="en-US"/>
        </w:rPr>
        <w:t>Industri batu gamping telah mencemari udara dengan debu dan gas-gas hasil pembakaran batu gamping menjadi kapur tohor.</w:t>
      </w:r>
      <w:proofErr w:type="gramEnd"/>
      <w:r w:rsidRPr="00542870">
        <w:rPr>
          <w:lang w:val="en-US"/>
        </w:rPr>
        <w:t xml:space="preserve"> Debu dan gas–gas yang disebabkan oleh proses pengolahan batu gamping </w:t>
      </w:r>
      <w:proofErr w:type="gramStart"/>
      <w:r w:rsidRPr="00542870">
        <w:rPr>
          <w:lang w:val="en-US"/>
        </w:rPr>
        <w:t>akan</w:t>
      </w:r>
      <w:proofErr w:type="gramEnd"/>
      <w:r w:rsidRPr="00542870">
        <w:rPr>
          <w:lang w:val="en-US"/>
        </w:rPr>
        <w:t xml:space="preserve"> berada di lingkungan kerja, hal ini akan berakibat tenaga kerja terpapar debu gamping dan gas–gas pada konsentrasi maupun ukuran yang berbeda–beda. Efek utama debu kapur terhadap tenaga kerja berupa kelainan paru baik bersifat akut dan kronis, terganggunya fungsi fisiologis, iritasi mata, iritasi sensorik serta penimbunan bahan berbahaya dalam tubuh (Syaiffuddin</w:t>
      </w:r>
      <w:proofErr w:type="gramStart"/>
      <w:r w:rsidRPr="00542870">
        <w:rPr>
          <w:lang w:val="en-US"/>
        </w:rPr>
        <w:t>,1997</w:t>
      </w:r>
      <w:proofErr w:type="gramEnd"/>
      <w:r w:rsidRPr="00542870">
        <w:rPr>
          <w:lang w:val="en-US"/>
        </w:rPr>
        <w:t>: 77).</w:t>
      </w:r>
    </w:p>
    <w:p w:rsidR="00542870" w:rsidRPr="00542870" w:rsidRDefault="00542870" w:rsidP="00542870">
      <w:pPr>
        <w:pStyle w:val="Heading4"/>
        <w:rPr>
          <w:lang w:val="en-US"/>
        </w:rPr>
      </w:pPr>
      <w:r w:rsidRPr="00542870">
        <w:rPr>
          <w:lang w:val="en-US"/>
        </w:rPr>
        <w:lastRenderedPageBreak/>
        <w:t>Lingkungan kerja yang penuh oleh debu, uap, gas dan lainnya yang disatu pihak mengganggu kesehatan dipihak lain. Hal ini sering menyebabkan gangguan pernapasan ataupun dapat mengganggu kapasitas vital paru (Suma’mur P.K.</w:t>
      </w:r>
      <w:proofErr w:type="gramStart"/>
      <w:r w:rsidRPr="00542870">
        <w:rPr>
          <w:lang w:val="en-US"/>
        </w:rPr>
        <w:t>,1996:6</w:t>
      </w:r>
      <w:proofErr w:type="gramEnd"/>
      <w:r w:rsidRPr="00542870">
        <w:rPr>
          <w:lang w:val="en-US"/>
        </w:rPr>
        <w:t xml:space="preserve">). </w:t>
      </w:r>
    </w:p>
    <w:p w:rsidR="00542870" w:rsidRPr="00542870" w:rsidRDefault="00542870" w:rsidP="00542870">
      <w:pPr>
        <w:pStyle w:val="Heading4"/>
        <w:rPr>
          <w:lang w:val="en-US"/>
        </w:rPr>
      </w:pPr>
      <w:r w:rsidRPr="00542870">
        <w:rPr>
          <w:lang w:val="en-US"/>
        </w:rPr>
        <w:t xml:space="preserve">Berdasarkan hasil analisa kimia laboratorium geokimia Direktorat Vulkanologi Yogyakarta terhadap contoh batu gamping diketahui bahwa unsur kimia terbanyak dari batu gamping adalah kalsium oksida (CaO), silikon dioksida (SiO2), magnesium oksida (MgO) dan unsur lain. </w:t>
      </w:r>
      <w:proofErr w:type="gramStart"/>
      <w:r w:rsidRPr="00542870">
        <w:rPr>
          <w:lang w:val="en-US"/>
        </w:rPr>
        <w:t>Proses pengolahan batu gamping secara umum, meliputi pemecahan batu gamping, pengisian ke dalam tanur, pembakaran, pengambilan/pembongkaran, pengecoran dengan air, pengadukan dan pengemasan.</w:t>
      </w:r>
      <w:proofErr w:type="gramEnd"/>
      <w:r w:rsidRPr="00542870">
        <w:rPr>
          <w:lang w:val="en-US"/>
        </w:rPr>
        <w:t xml:space="preserve"> Sebelum menjadi serbuk, batu gamping dibakar dahulu di atas tungku selama kurang lebih 3 (tiga) hari, disini akan terjadi reaksi dekomposisi CaCO3 dan melepas CO2 ke udara (Harington J.M, 2003:36).</w:t>
      </w:r>
    </w:p>
    <w:p w:rsidR="00542870" w:rsidRPr="00542870" w:rsidRDefault="00542870" w:rsidP="00542870">
      <w:pPr>
        <w:pStyle w:val="Heading4"/>
        <w:rPr>
          <w:lang w:val="en-US"/>
        </w:rPr>
      </w:pPr>
      <w:r w:rsidRPr="00542870">
        <w:rPr>
          <w:lang w:val="en-US"/>
        </w:rPr>
        <w:t xml:space="preserve">Pada proses pembakaran dihasilkan pula gas karbon dioksida (CO2), apabila gas tersebut terhirup oleh para pekerja mengakibatkan orang menderita sesak nafas yang lama-kelamaan </w:t>
      </w:r>
      <w:proofErr w:type="gramStart"/>
      <w:r w:rsidRPr="00542870">
        <w:rPr>
          <w:lang w:val="en-US"/>
        </w:rPr>
        <w:t>akan</w:t>
      </w:r>
      <w:proofErr w:type="gramEnd"/>
      <w:r w:rsidRPr="00542870">
        <w:rPr>
          <w:lang w:val="en-US"/>
        </w:rPr>
        <w:t xml:space="preserve"> menjadi penyakit Infeksi Saluran Pernafasan Akut (ISPA) dan apabila partikulat tersebut mengenai mata mengakibatkan terjadi iritasi pada mata. Pada proses pengecoran dengan air timbul reaksi eksoterm yang artinya </w:t>
      </w:r>
      <w:proofErr w:type="gramStart"/>
      <w:r w:rsidRPr="00542870">
        <w:rPr>
          <w:lang w:val="en-US"/>
        </w:rPr>
        <w:t>akan</w:t>
      </w:r>
      <w:proofErr w:type="gramEnd"/>
      <w:r w:rsidRPr="00542870">
        <w:rPr>
          <w:lang w:val="en-US"/>
        </w:rPr>
        <w:t xml:space="preserve"> timbul panas. Panas hasil reaksi itu cukup tinggi, sehingga apabila mengenai kulit </w:t>
      </w:r>
      <w:proofErr w:type="gramStart"/>
      <w:r w:rsidRPr="00542870">
        <w:rPr>
          <w:lang w:val="en-US"/>
        </w:rPr>
        <w:t>akan</w:t>
      </w:r>
      <w:proofErr w:type="gramEnd"/>
      <w:r w:rsidRPr="00542870">
        <w:rPr>
          <w:lang w:val="en-US"/>
        </w:rPr>
        <w:t xml:space="preserve"> terjadi luka bakar (Sukandarrumidi, 2006:72).</w:t>
      </w:r>
    </w:p>
    <w:p w:rsidR="00542870" w:rsidRPr="00542870" w:rsidRDefault="00542870" w:rsidP="00542870">
      <w:pPr>
        <w:pStyle w:val="Heading4"/>
        <w:rPr>
          <w:lang w:val="en-US"/>
        </w:rPr>
      </w:pPr>
      <w:proofErr w:type="gramStart"/>
      <w:r w:rsidRPr="00542870">
        <w:rPr>
          <w:lang w:val="en-US"/>
        </w:rPr>
        <w:t>Penumpukan dan pergerakan debu pada saluran nafas dapat menyebabkan peradangan jalan nafas.</w:t>
      </w:r>
      <w:proofErr w:type="gramEnd"/>
      <w:r w:rsidRPr="00542870">
        <w:rPr>
          <w:lang w:val="en-US"/>
        </w:rPr>
        <w:t xml:space="preserve"> </w:t>
      </w:r>
      <w:proofErr w:type="gramStart"/>
      <w:r w:rsidRPr="00542870">
        <w:rPr>
          <w:lang w:val="en-US"/>
        </w:rPr>
        <w:t>Peradangan ini dapat mengakibatkan penyumbutan jalan nafas, sehingga dapat menurukan kapasitas paru.</w:t>
      </w:r>
      <w:proofErr w:type="gramEnd"/>
      <w:r w:rsidRPr="00542870">
        <w:rPr>
          <w:lang w:val="en-US"/>
        </w:rPr>
        <w:t xml:space="preserve"> </w:t>
      </w:r>
      <w:proofErr w:type="gramStart"/>
      <w:r w:rsidRPr="00542870">
        <w:rPr>
          <w:lang w:val="en-US"/>
        </w:rPr>
        <w:t>Akibat penumpukan debu yang tinggi di paru dapat menyebabkan kelainan dan kerusakan paru.</w:t>
      </w:r>
      <w:proofErr w:type="gramEnd"/>
      <w:r w:rsidRPr="00542870">
        <w:rPr>
          <w:lang w:val="en-US"/>
        </w:rPr>
        <w:t xml:space="preserve"> Salah satu bentuk </w:t>
      </w:r>
      <w:proofErr w:type="gramStart"/>
      <w:r w:rsidRPr="00542870">
        <w:rPr>
          <w:lang w:val="en-US"/>
        </w:rPr>
        <w:t>kelainan  paru</w:t>
      </w:r>
      <w:proofErr w:type="gramEnd"/>
      <w:r w:rsidRPr="00542870">
        <w:rPr>
          <w:lang w:val="en-US"/>
        </w:rPr>
        <w:t xml:space="preserve"> yang bersifat menetap adalah berkurangnya elastisitas paru, yang ditandai dengan penurunan kapasitas vital paru (Evelyn C Pearce, 1995:44). </w:t>
      </w:r>
    </w:p>
    <w:p w:rsidR="00542870" w:rsidRPr="00542870" w:rsidRDefault="00542870" w:rsidP="00542870">
      <w:pPr>
        <w:pStyle w:val="Heading4"/>
        <w:rPr>
          <w:lang w:val="en-US"/>
        </w:rPr>
      </w:pPr>
      <w:r w:rsidRPr="00542870">
        <w:rPr>
          <w:lang w:val="en-US"/>
        </w:rPr>
        <w:lastRenderedPageBreak/>
        <w:t xml:space="preserve">Penurunan kapasitas vital paru ini </w:t>
      </w:r>
      <w:proofErr w:type="gramStart"/>
      <w:r w:rsidRPr="00542870">
        <w:rPr>
          <w:lang w:val="en-US"/>
        </w:rPr>
        <w:t>akan</w:t>
      </w:r>
      <w:proofErr w:type="gramEnd"/>
      <w:r w:rsidRPr="00542870">
        <w:rPr>
          <w:lang w:val="en-US"/>
        </w:rPr>
        <w:t xml:space="preserve"> mengakibatkan penurunan kinerja paru-paru itu sendiri, sehingga para pekerja akan cenderung lebih rentan mengalami gangguan pada sistem penafasan. </w:t>
      </w:r>
      <w:proofErr w:type="gramStart"/>
      <w:r w:rsidRPr="00542870">
        <w:rPr>
          <w:lang w:val="en-US"/>
        </w:rPr>
        <w:t xml:space="preserve">Gangguan yang sering muncul adalah </w:t>
      </w:r>
      <w:r w:rsidRPr="00542870">
        <w:rPr>
          <w:i/>
          <w:lang w:val="en-US"/>
        </w:rPr>
        <w:t>pneumokoniosis</w:t>
      </w:r>
      <w:r w:rsidRPr="00542870">
        <w:rPr>
          <w:lang w:val="en-US"/>
        </w:rPr>
        <w:t>.</w:t>
      </w:r>
      <w:proofErr w:type="gramEnd"/>
      <w:r w:rsidRPr="00542870">
        <w:rPr>
          <w:lang w:val="en-US"/>
        </w:rPr>
        <w:t xml:space="preserve"> </w:t>
      </w:r>
      <w:proofErr w:type="gramStart"/>
      <w:r w:rsidRPr="00542870">
        <w:rPr>
          <w:i/>
          <w:lang w:val="en-US"/>
        </w:rPr>
        <w:t>Pneumokoniosis</w:t>
      </w:r>
      <w:r w:rsidRPr="00542870">
        <w:rPr>
          <w:lang w:val="en-US"/>
        </w:rPr>
        <w:t xml:space="preserve"> adalah segolongan penyakit yang disebabkan oleh penimbunan debu-debu dalam paru-paru (Suma’mur P.K., 1996:126).</w:t>
      </w:r>
      <w:proofErr w:type="gramEnd"/>
      <w:r w:rsidRPr="00542870">
        <w:rPr>
          <w:i/>
          <w:lang w:val="en-US"/>
        </w:rPr>
        <w:t xml:space="preserve"> </w:t>
      </w:r>
      <w:r w:rsidRPr="00542870">
        <w:rPr>
          <w:lang w:val="en-US"/>
        </w:rPr>
        <w:t xml:space="preserve"> </w:t>
      </w:r>
    </w:p>
    <w:p w:rsidR="00542870" w:rsidRPr="00542870" w:rsidRDefault="00542870" w:rsidP="00542870">
      <w:pPr>
        <w:pStyle w:val="Heading4"/>
        <w:rPr>
          <w:lang w:val="en-US"/>
        </w:rPr>
      </w:pPr>
      <w:r w:rsidRPr="00542870">
        <w:rPr>
          <w:lang w:val="en-US"/>
        </w:rPr>
        <w:t xml:space="preserve">Hasil penelitian Nur Shinta Retno Hapsari tahun 2005 dari 23 orang tenaga kerja pembakaran batu gamping terdapat 20 orang mengalami gangguan kapasitas vital paru. Hasil penelitian Adil Ustiawan tahun 2005 dari 20 orang tenaga kerja  pembakaran batu gamping terdapat 15 orang mengalami gangguan penglihatan. Hasil penelitian Anhar Arif Setiadi tahun 2005 pada 39 orang tenaga kerja terdapat 28 orang pekerja mengalami gangguan kapasitas vital paru. </w:t>
      </w:r>
    </w:p>
    <w:p w:rsidR="00542870" w:rsidRPr="00542870" w:rsidRDefault="00542870" w:rsidP="00542870">
      <w:pPr>
        <w:pStyle w:val="Heading4"/>
        <w:rPr>
          <w:lang w:val="en-US"/>
        </w:rPr>
      </w:pPr>
      <w:proofErr w:type="gramStart"/>
      <w:r w:rsidRPr="00542870">
        <w:rPr>
          <w:lang w:val="en-US"/>
        </w:rPr>
        <w:t>Desa Ngampel berada di sebelah utara Kabupaten Blora.</w:t>
      </w:r>
      <w:proofErr w:type="gramEnd"/>
      <w:r w:rsidRPr="00542870">
        <w:rPr>
          <w:lang w:val="en-US"/>
        </w:rPr>
        <w:t xml:space="preserve"> Mata pencaharian masyarakat desa Ngampel  sebagian besar adalah bertani dan mempunyai pekerjaan lain yaitu sebagai pekerja tobong gamping, survei pendahuluan pada tanggal 28 April 2012 di lokasi penelitian industri tobong gamping Usaha Dagang Sido Mulyo Di desa Ngampel Kecamatan Blora Kabupaten Blora ditemukan fakta debu gamping yaitu debu gamping menempel pada daun pohon di sekitar lingkungan kerja  dan hampir seluruh tenaga kerja tidak memakai alat pelindung diri (APD) pada saat bekerja seperti alat pelindung mata, alat pelindung pernafasan, alat pelindung tangan, dan alat pelindung kaki. </w:t>
      </w:r>
    </w:p>
    <w:p w:rsidR="00542870" w:rsidRPr="00542870" w:rsidRDefault="00542870" w:rsidP="00542870">
      <w:pPr>
        <w:pStyle w:val="Heading4"/>
        <w:rPr>
          <w:lang w:val="en-US"/>
        </w:rPr>
      </w:pPr>
      <w:r w:rsidRPr="00542870">
        <w:rPr>
          <w:lang w:val="en-US"/>
        </w:rPr>
        <w:t xml:space="preserve">Studi lanjut oleh peneliti  pada tanggal 5 Mei 2012 terhadap 18 orang tenaga kerja di industri tersebut diperoleh informasi bahwa sebanyak 9 orang mengeluh sesak nafas. </w:t>
      </w:r>
      <w:proofErr w:type="gramStart"/>
      <w:r w:rsidRPr="00542870">
        <w:rPr>
          <w:lang w:val="en-US"/>
        </w:rPr>
        <w:t>Masa kerja karyawan berkisar antara 1-30 tahun dengan jam kerja/hari 8 jam serta hari kerja sebanyak 7 hari dalam seminggu.</w:t>
      </w:r>
      <w:proofErr w:type="gramEnd"/>
      <w:r w:rsidRPr="00542870">
        <w:rPr>
          <w:lang w:val="en-US"/>
        </w:rPr>
        <w:t xml:space="preserve"> </w:t>
      </w:r>
    </w:p>
    <w:p w:rsidR="00542870" w:rsidRPr="00542870" w:rsidRDefault="00542870" w:rsidP="00542870">
      <w:pPr>
        <w:pStyle w:val="Heading4"/>
        <w:rPr>
          <w:lang w:val="en-US"/>
        </w:rPr>
      </w:pPr>
      <w:r w:rsidRPr="00542870">
        <w:rPr>
          <w:lang w:val="en-US"/>
        </w:rPr>
        <w:t xml:space="preserve">Banyaknya jumlah industri tobong gamping yang ada di desa Ngampel ini, semakin menguatkan adanya pengaruh paparan debu industri tobong gamping dengan kapasitas vital paru yang dialami oleh sebagian besar </w:t>
      </w:r>
      <w:r w:rsidRPr="00542870">
        <w:rPr>
          <w:lang w:val="en-US"/>
        </w:rPr>
        <w:lastRenderedPageBreak/>
        <w:t>penduduk desa Ngampel, khususnya terhadap para pekerja yang setiap hari terpapar secara langsung dengan debu yang dihasilkan dari industri tersebut.</w:t>
      </w:r>
    </w:p>
    <w:p w:rsidR="00783CC1" w:rsidRDefault="00542870" w:rsidP="00542870">
      <w:pPr>
        <w:pStyle w:val="Heading4"/>
        <w:rPr>
          <w:lang w:val="en-US"/>
        </w:rPr>
      </w:pPr>
      <w:proofErr w:type="gramStart"/>
      <w:r w:rsidRPr="00542870">
        <w:rPr>
          <w:lang w:val="en-US"/>
        </w:rPr>
        <w:t>Berdasarkan permasalahan diatas penulis ingin mengetahui pengaruh paparan debu terhadap kapasitas vital paru, pada pekerja tobong gamping UD.Sido Mulyo Desa Ngampel Kabupaten Blora</w:t>
      </w:r>
      <w:r w:rsidR="00783CC1" w:rsidRPr="00783CC1">
        <w:t>.</w:t>
      </w:r>
      <w:proofErr w:type="gramEnd"/>
    </w:p>
    <w:p w:rsidR="00783CC1" w:rsidRPr="00783CC1" w:rsidRDefault="00783CC1" w:rsidP="00783CC1">
      <w:pPr>
        <w:pStyle w:val="ISI"/>
        <w:suppressAutoHyphens/>
        <w:rPr>
          <w:sz w:val="20"/>
          <w:szCs w:val="20"/>
        </w:rPr>
      </w:pPr>
    </w:p>
    <w:p w:rsidR="00783CC1" w:rsidRPr="00783CC1" w:rsidRDefault="00783CC1" w:rsidP="00783CC1">
      <w:pPr>
        <w:pStyle w:val="Heading2"/>
      </w:pPr>
      <w:r w:rsidRPr="00783CC1">
        <w:t>METODE PENELITIAN</w:t>
      </w:r>
    </w:p>
    <w:p w:rsidR="00783CC1" w:rsidRDefault="00783CC1" w:rsidP="00783CC1">
      <w:pPr>
        <w:pStyle w:val="ISI"/>
        <w:suppressAutoHyphens/>
        <w:rPr>
          <w:sz w:val="20"/>
          <w:szCs w:val="20"/>
          <w:lang w:val="id-ID"/>
        </w:rPr>
      </w:pPr>
    </w:p>
    <w:p w:rsidR="00542870" w:rsidRPr="00542870" w:rsidRDefault="00542870" w:rsidP="00542870">
      <w:pPr>
        <w:pStyle w:val="ISI"/>
        <w:suppressAutoHyphens/>
        <w:rPr>
          <w:sz w:val="20"/>
          <w:szCs w:val="20"/>
          <w:lang w:val="en-US"/>
        </w:rPr>
      </w:pPr>
      <w:r w:rsidRPr="00542870">
        <w:rPr>
          <w:sz w:val="20"/>
          <w:szCs w:val="20"/>
          <w:lang w:val="id-ID"/>
        </w:rPr>
        <w:t xml:space="preserve">Jenis penelitian ini merupakan penelitian </w:t>
      </w:r>
      <w:r w:rsidRPr="00542870">
        <w:rPr>
          <w:i/>
          <w:sz w:val="20"/>
          <w:szCs w:val="20"/>
          <w:lang w:val="en-US"/>
        </w:rPr>
        <w:t>e</w:t>
      </w:r>
      <w:r w:rsidRPr="00542870">
        <w:rPr>
          <w:i/>
          <w:sz w:val="20"/>
          <w:szCs w:val="20"/>
          <w:lang w:val="id-ID"/>
        </w:rPr>
        <w:t xml:space="preserve">xplanatory </w:t>
      </w:r>
      <w:r w:rsidRPr="00542870">
        <w:rPr>
          <w:i/>
          <w:sz w:val="20"/>
          <w:szCs w:val="20"/>
          <w:lang w:val="en-US"/>
        </w:rPr>
        <w:t>r</w:t>
      </w:r>
      <w:r w:rsidRPr="00542870">
        <w:rPr>
          <w:i/>
          <w:sz w:val="20"/>
          <w:szCs w:val="20"/>
          <w:lang w:val="id-ID"/>
        </w:rPr>
        <w:t xml:space="preserve">esearch </w:t>
      </w:r>
      <w:r w:rsidRPr="00542870">
        <w:rPr>
          <w:sz w:val="20"/>
          <w:szCs w:val="20"/>
          <w:lang w:val="id-ID"/>
        </w:rPr>
        <w:t xml:space="preserve">(penelitian penjelasan) dengan menggunakan studi </w:t>
      </w:r>
      <w:r w:rsidRPr="00542870">
        <w:rPr>
          <w:i/>
          <w:sz w:val="20"/>
          <w:szCs w:val="20"/>
          <w:lang w:val="en-US"/>
        </w:rPr>
        <w:t>c</w:t>
      </w:r>
      <w:r w:rsidRPr="00542870">
        <w:rPr>
          <w:i/>
          <w:sz w:val="20"/>
          <w:szCs w:val="20"/>
          <w:lang w:val="id-ID"/>
        </w:rPr>
        <w:t>ross sectional</w:t>
      </w:r>
      <w:r w:rsidRPr="00542870">
        <w:rPr>
          <w:i/>
          <w:sz w:val="20"/>
          <w:szCs w:val="20"/>
          <w:lang w:val="en-US"/>
        </w:rPr>
        <w:t>.</w:t>
      </w:r>
      <w:r w:rsidRPr="00542870">
        <w:rPr>
          <w:sz w:val="20"/>
          <w:szCs w:val="20"/>
          <w:lang w:val="id-ID"/>
        </w:rPr>
        <w:t xml:space="preserve"> Populasi pada penelitian ini adalah </w:t>
      </w:r>
      <w:r w:rsidRPr="00542870">
        <w:rPr>
          <w:sz w:val="20"/>
          <w:szCs w:val="20"/>
          <w:lang w:val="en-US"/>
        </w:rPr>
        <w:t>tenaga kerja bagian produksi di perusahaan pembakaran gamping desa ngampel kabupaten blora</w:t>
      </w:r>
      <w:r w:rsidRPr="00542870">
        <w:rPr>
          <w:sz w:val="20"/>
          <w:szCs w:val="20"/>
          <w:lang w:val="id-ID"/>
        </w:rPr>
        <w:t xml:space="preserve"> yang berjumlah </w:t>
      </w:r>
      <w:r w:rsidRPr="00542870">
        <w:rPr>
          <w:sz w:val="20"/>
          <w:szCs w:val="20"/>
          <w:lang w:val="en-US"/>
        </w:rPr>
        <w:t>18</w:t>
      </w:r>
      <w:r w:rsidRPr="00542870">
        <w:rPr>
          <w:sz w:val="20"/>
          <w:szCs w:val="20"/>
          <w:lang w:val="id-ID"/>
        </w:rPr>
        <w:t xml:space="preserve"> orang.</w:t>
      </w:r>
    </w:p>
    <w:p w:rsidR="00783CC1" w:rsidRPr="00542870" w:rsidRDefault="00542870" w:rsidP="00542870">
      <w:pPr>
        <w:pStyle w:val="ISI"/>
        <w:suppressAutoHyphens/>
        <w:rPr>
          <w:i/>
          <w:sz w:val="20"/>
          <w:szCs w:val="20"/>
          <w:lang w:val="en-US"/>
        </w:rPr>
      </w:pPr>
      <w:r w:rsidRPr="00542870">
        <w:rPr>
          <w:sz w:val="20"/>
          <w:szCs w:val="20"/>
          <w:lang w:val="id-ID"/>
        </w:rPr>
        <w:t xml:space="preserve">Uji statistik yang digunakan adalah uji </w:t>
      </w:r>
      <w:r w:rsidRPr="00542870">
        <w:rPr>
          <w:sz w:val="20"/>
          <w:szCs w:val="20"/>
          <w:lang w:val="en-US"/>
        </w:rPr>
        <w:t xml:space="preserve">chi square </w:t>
      </w:r>
      <w:r w:rsidRPr="00542870">
        <w:rPr>
          <w:sz w:val="20"/>
          <w:szCs w:val="20"/>
          <w:lang w:val="id-ID"/>
        </w:rPr>
        <w:t xml:space="preserve"> untuk </w:t>
      </w:r>
      <w:r w:rsidRPr="00542870">
        <w:rPr>
          <w:sz w:val="20"/>
          <w:szCs w:val="20"/>
          <w:lang w:val="en-US"/>
        </w:rPr>
        <w:t xml:space="preserve">mengetahui hubungan antara variabel bebas dengan variabel terikat dan apabila tidak terpenuhi maka digunakan uji alternative kolmogorov-smirnov, </w:t>
      </w:r>
      <w:r w:rsidRPr="00542870">
        <w:rPr>
          <w:sz w:val="20"/>
          <w:szCs w:val="20"/>
          <w:lang w:val="id-ID"/>
        </w:rPr>
        <w:t>kemudian dilanjutkan dengan uji regresi logistik untuk mengetahui pengaruh variabel bebas terhadap variabel terikat dengan bantuan SPSS</w:t>
      </w:r>
      <w:r w:rsidRPr="00542870">
        <w:rPr>
          <w:sz w:val="20"/>
          <w:szCs w:val="20"/>
          <w:lang w:val="en-US"/>
        </w:rPr>
        <w:t xml:space="preserve"> </w:t>
      </w:r>
      <w:r w:rsidRPr="00542870">
        <w:rPr>
          <w:sz w:val="20"/>
          <w:szCs w:val="20"/>
          <w:lang w:val="en-US"/>
        </w:rPr>
        <w:lastRenderedPageBreak/>
        <w:t>(Sopiyudin Dahlan, 2004:37)</w:t>
      </w:r>
      <w:r w:rsidRPr="00542870">
        <w:rPr>
          <w:sz w:val="20"/>
          <w:szCs w:val="20"/>
          <w:lang w:val="id-ID"/>
        </w:rPr>
        <w:t xml:space="preserve">. Sebelum dilakukan analisis bivariat dilakukan uji normalitas data terlebih dahulu untuk mengetahui uji statistik apa yang digunakan. Jika data terdistribusi normal menggunakan uji </w:t>
      </w:r>
      <w:r w:rsidRPr="00542870">
        <w:rPr>
          <w:i/>
          <w:sz w:val="20"/>
          <w:szCs w:val="20"/>
          <w:lang w:val="id-ID"/>
        </w:rPr>
        <w:t>Chi-squar</w:t>
      </w:r>
      <w:r w:rsidRPr="00542870">
        <w:rPr>
          <w:sz w:val="20"/>
          <w:szCs w:val="20"/>
          <w:lang w:val="id-ID"/>
        </w:rPr>
        <w:t>e. Taraf signifikasi yang digunakan adalah 95% dengan nilai kemaknaan 5%. Menurut Singgih Santoso (2003:407) kriteria hubungan berdasarkan nilai p value (probabilitas) yang dihasilkan dibandingkan dengan nilai kemaknaan yang dipilih dengan kriteria  sebagai berikut ; Jika probabilitas &gt; 0,05 maka Ho diterima, jika probabilitas &lt; 0,05 maka Ho ditolak</w:t>
      </w:r>
      <w:r>
        <w:rPr>
          <w:sz w:val="20"/>
          <w:szCs w:val="20"/>
          <w:lang w:val="en-US"/>
        </w:rPr>
        <w:t>.</w:t>
      </w:r>
    </w:p>
    <w:p w:rsidR="00783CC1" w:rsidRPr="00783CC1" w:rsidRDefault="00783CC1" w:rsidP="00783CC1">
      <w:pPr>
        <w:pStyle w:val="ISI"/>
        <w:suppressAutoHyphens/>
        <w:rPr>
          <w:i/>
          <w:sz w:val="20"/>
          <w:szCs w:val="20"/>
        </w:rPr>
      </w:pPr>
    </w:p>
    <w:p w:rsidR="00783CC1" w:rsidRPr="00783CC1" w:rsidRDefault="00783CC1" w:rsidP="00783CC1">
      <w:pPr>
        <w:pStyle w:val="Heading2"/>
      </w:pPr>
      <w:r w:rsidRPr="00783CC1">
        <w:t>HASIL DAN PEMBAHASAN</w:t>
      </w:r>
    </w:p>
    <w:p w:rsidR="00783CC1" w:rsidRDefault="00783CC1" w:rsidP="00783CC1">
      <w:pPr>
        <w:pStyle w:val="Heading3"/>
        <w:rPr>
          <w:lang w:val="id-ID"/>
        </w:rPr>
      </w:pPr>
    </w:p>
    <w:p w:rsidR="00783CC1" w:rsidRPr="00783CC1" w:rsidRDefault="00542870" w:rsidP="00783CC1">
      <w:pPr>
        <w:pStyle w:val="ISI"/>
        <w:suppressAutoHyphens/>
        <w:rPr>
          <w:sz w:val="20"/>
          <w:szCs w:val="20"/>
        </w:rPr>
      </w:pPr>
      <w:r w:rsidRPr="00542870">
        <w:rPr>
          <w:sz w:val="20"/>
          <w:szCs w:val="20"/>
          <w:lang w:val="id-ID"/>
        </w:rPr>
        <w:t>Penelitian mengenai pengaruh paparan debu gamping terhadap kapasitas vital paru pada pekerja tobong gamping ini dilakukan terhadap 18 pekerja sebagai respondennya. Dari penelitian yang telah dilakukan peneliti pada tanggal 6 Desember – 25 Desember 2012</w:t>
      </w:r>
      <w:r w:rsidRPr="00542870">
        <w:rPr>
          <w:sz w:val="20"/>
          <w:szCs w:val="20"/>
          <w:lang w:val="en-US"/>
        </w:rPr>
        <w:t xml:space="preserve">.  </w:t>
      </w:r>
      <w:proofErr w:type="gramStart"/>
      <w:r w:rsidRPr="00542870">
        <w:rPr>
          <w:sz w:val="20"/>
          <w:szCs w:val="20"/>
          <w:lang w:val="en-US"/>
        </w:rPr>
        <w:t>Dari 18 responen terdapat 11 terpapar debu gamping &gt; NAB dan 7 responden terpapar debu &lt; NAB</w:t>
      </w:r>
      <w:r w:rsidR="00254ACC">
        <w:rPr>
          <w:sz w:val="20"/>
          <w:szCs w:val="20"/>
        </w:rPr>
        <w:t>.</w:t>
      </w:r>
      <w:proofErr w:type="gramEnd"/>
    </w:p>
    <w:p w:rsidR="00783CC1" w:rsidRDefault="00783CC1" w:rsidP="00783CC1">
      <w:pPr>
        <w:pStyle w:val="ISI"/>
        <w:suppressAutoHyphens/>
        <w:rPr>
          <w:sz w:val="20"/>
          <w:szCs w:val="20"/>
          <w:lang w:val="id-ID"/>
        </w:rPr>
      </w:pPr>
    </w:p>
    <w:p w:rsidR="000A18AE" w:rsidRDefault="000A18AE" w:rsidP="00783CC1">
      <w:pPr>
        <w:pStyle w:val="Heading5"/>
        <w:rPr>
          <w:b/>
        </w:rPr>
        <w:sectPr w:rsidR="000A18AE" w:rsidSect="000A18AE">
          <w:type w:val="nextColumn"/>
          <w:pgSz w:w="11907" w:h="16839" w:code="9"/>
          <w:pgMar w:top="1701" w:right="1701" w:bottom="1701" w:left="1701" w:header="720" w:footer="720" w:gutter="0"/>
          <w:cols w:num="2" w:space="283"/>
          <w:docGrid w:linePitch="360"/>
        </w:sectPr>
      </w:pPr>
    </w:p>
    <w:p w:rsidR="000A18AE" w:rsidRDefault="000A18AE" w:rsidP="00783CC1">
      <w:pPr>
        <w:pStyle w:val="Heading5"/>
        <w:rPr>
          <w:b/>
          <w:lang w:val="id-ID"/>
        </w:rPr>
      </w:pPr>
    </w:p>
    <w:p w:rsidR="00783CC1" w:rsidRDefault="00783CC1" w:rsidP="00783CC1">
      <w:pPr>
        <w:pStyle w:val="Heading5"/>
        <w:rPr>
          <w:lang w:val="en-US"/>
        </w:rPr>
      </w:pPr>
      <w:proofErr w:type="gramStart"/>
      <w:r w:rsidRPr="00783CC1">
        <w:rPr>
          <w:b/>
        </w:rPr>
        <w:t xml:space="preserve">Tabel </w:t>
      </w:r>
      <w:r w:rsidRPr="00783CC1">
        <w:rPr>
          <w:b/>
          <w:lang w:val="id-ID"/>
        </w:rPr>
        <w:t>1.</w:t>
      </w:r>
      <w:proofErr w:type="gramEnd"/>
      <w:r w:rsidRPr="00783CC1">
        <w:t xml:space="preserve"> </w:t>
      </w:r>
      <w:r w:rsidR="00254ACC" w:rsidRPr="00254ACC">
        <w:rPr>
          <w:lang w:val="id-ID"/>
        </w:rPr>
        <w:t>Karakteristik Responden berdasarkan Umur</w:t>
      </w:r>
    </w:p>
    <w:tbl>
      <w:tblPr>
        <w:tblW w:w="0" w:type="auto"/>
        <w:tblInd w:w="250" w:type="dxa"/>
        <w:tblLook w:val="04A0" w:firstRow="1" w:lastRow="0" w:firstColumn="1" w:lastColumn="0" w:noHBand="0" w:noVBand="1"/>
      </w:tblPr>
      <w:tblGrid>
        <w:gridCol w:w="504"/>
        <w:gridCol w:w="2391"/>
        <w:gridCol w:w="2209"/>
        <w:gridCol w:w="3367"/>
      </w:tblGrid>
      <w:tr w:rsidR="00254ACC" w:rsidRPr="00254ACC" w:rsidTr="00E51047">
        <w:trPr>
          <w:trHeight w:val="448"/>
        </w:trPr>
        <w:tc>
          <w:tcPr>
            <w:tcW w:w="510" w:type="dxa"/>
            <w:tcBorders>
              <w:top w:val="thinThickSmallGap" w:sz="24" w:space="0" w:color="auto"/>
              <w:bottom w:val="single" w:sz="4" w:space="0" w:color="auto"/>
            </w:tcBorders>
          </w:tcPr>
          <w:p w:rsidR="00254ACC" w:rsidRPr="00254ACC" w:rsidRDefault="00254ACC" w:rsidP="00254ACC">
            <w:pPr>
              <w:pStyle w:val="Heading5"/>
              <w:rPr>
                <w:lang w:val="id-ID"/>
              </w:rPr>
            </w:pPr>
            <w:r w:rsidRPr="00254ACC">
              <w:rPr>
                <w:lang w:val="id-ID"/>
              </w:rPr>
              <w:t>No</w:t>
            </w:r>
          </w:p>
        </w:tc>
        <w:tc>
          <w:tcPr>
            <w:tcW w:w="2609" w:type="dxa"/>
            <w:tcBorders>
              <w:top w:val="thinThickSmallGap" w:sz="24" w:space="0" w:color="auto"/>
              <w:bottom w:val="single" w:sz="4" w:space="0" w:color="auto"/>
            </w:tcBorders>
          </w:tcPr>
          <w:p w:rsidR="00254ACC" w:rsidRPr="00254ACC" w:rsidRDefault="00254ACC" w:rsidP="00254ACC">
            <w:pPr>
              <w:pStyle w:val="Heading5"/>
              <w:rPr>
                <w:lang w:val="id-ID"/>
              </w:rPr>
            </w:pPr>
            <w:r w:rsidRPr="00254ACC">
              <w:rPr>
                <w:lang w:val="id-ID"/>
              </w:rPr>
              <w:t>Umur (tahun)</w:t>
            </w:r>
          </w:p>
        </w:tc>
        <w:tc>
          <w:tcPr>
            <w:tcW w:w="2409" w:type="dxa"/>
            <w:tcBorders>
              <w:top w:val="thinThickSmallGap" w:sz="24" w:space="0" w:color="auto"/>
              <w:bottom w:val="single" w:sz="4" w:space="0" w:color="auto"/>
            </w:tcBorders>
          </w:tcPr>
          <w:p w:rsidR="00254ACC" w:rsidRPr="00254ACC" w:rsidRDefault="00254ACC" w:rsidP="00254ACC">
            <w:pPr>
              <w:pStyle w:val="Heading5"/>
              <w:rPr>
                <w:lang w:val="id-ID"/>
              </w:rPr>
            </w:pPr>
            <w:r w:rsidRPr="00254ACC">
              <w:rPr>
                <w:lang w:val="id-ID"/>
              </w:rPr>
              <w:t>Jumlah</w:t>
            </w:r>
          </w:p>
        </w:tc>
        <w:tc>
          <w:tcPr>
            <w:tcW w:w="3686" w:type="dxa"/>
            <w:tcBorders>
              <w:top w:val="thinThickSmallGap" w:sz="24" w:space="0" w:color="auto"/>
              <w:bottom w:val="single" w:sz="4" w:space="0" w:color="auto"/>
            </w:tcBorders>
          </w:tcPr>
          <w:p w:rsidR="00254ACC" w:rsidRPr="00254ACC" w:rsidRDefault="00254ACC" w:rsidP="00254ACC">
            <w:pPr>
              <w:pStyle w:val="Heading5"/>
              <w:rPr>
                <w:lang w:val="id-ID"/>
              </w:rPr>
            </w:pPr>
            <w:r w:rsidRPr="00254ACC">
              <w:rPr>
                <w:lang w:val="id-ID"/>
              </w:rPr>
              <w:t>Presentase (%)</w:t>
            </w:r>
          </w:p>
        </w:tc>
      </w:tr>
      <w:tr w:rsidR="00254ACC" w:rsidRPr="00254ACC" w:rsidTr="00E51047">
        <w:trPr>
          <w:trHeight w:val="433"/>
        </w:trPr>
        <w:tc>
          <w:tcPr>
            <w:tcW w:w="510" w:type="dxa"/>
            <w:tcBorders>
              <w:top w:val="single" w:sz="4" w:space="0" w:color="auto"/>
            </w:tcBorders>
          </w:tcPr>
          <w:p w:rsidR="00254ACC" w:rsidRPr="00254ACC" w:rsidRDefault="00254ACC" w:rsidP="00254ACC">
            <w:pPr>
              <w:pStyle w:val="Heading5"/>
              <w:rPr>
                <w:lang w:val="id-ID"/>
              </w:rPr>
            </w:pPr>
            <w:r w:rsidRPr="00254ACC">
              <w:rPr>
                <w:lang w:val="id-ID"/>
              </w:rPr>
              <w:t>1</w:t>
            </w:r>
          </w:p>
        </w:tc>
        <w:tc>
          <w:tcPr>
            <w:tcW w:w="2609" w:type="dxa"/>
            <w:tcBorders>
              <w:top w:val="single" w:sz="4" w:space="0" w:color="auto"/>
            </w:tcBorders>
          </w:tcPr>
          <w:p w:rsidR="00254ACC" w:rsidRPr="00254ACC" w:rsidRDefault="00254ACC" w:rsidP="00254ACC">
            <w:pPr>
              <w:pStyle w:val="Heading5"/>
              <w:rPr>
                <w:lang w:val="id-ID"/>
              </w:rPr>
            </w:pPr>
            <w:r w:rsidRPr="00254ACC">
              <w:rPr>
                <w:lang w:val="id-ID"/>
              </w:rPr>
              <w:t>22-30</w:t>
            </w:r>
          </w:p>
        </w:tc>
        <w:tc>
          <w:tcPr>
            <w:tcW w:w="2409" w:type="dxa"/>
            <w:tcBorders>
              <w:top w:val="single" w:sz="4" w:space="0" w:color="auto"/>
            </w:tcBorders>
          </w:tcPr>
          <w:p w:rsidR="00254ACC" w:rsidRPr="00254ACC" w:rsidRDefault="00254ACC" w:rsidP="00254ACC">
            <w:pPr>
              <w:pStyle w:val="Heading5"/>
              <w:rPr>
                <w:lang w:val="id-ID"/>
              </w:rPr>
            </w:pPr>
            <w:r w:rsidRPr="00254ACC">
              <w:rPr>
                <w:lang w:val="id-ID"/>
              </w:rPr>
              <w:t>0</w:t>
            </w:r>
          </w:p>
        </w:tc>
        <w:tc>
          <w:tcPr>
            <w:tcW w:w="3686" w:type="dxa"/>
            <w:tcBorders>
              <w:top w:val="single" w:sz="4" w:space="0" w:color="auto"/>
            </w:tcBorders>
          </w:tcPr>
          <w:p w:rsidR="00254ACC" w:rsidRPr="00254ACC" w:rsidRDefault="00254ACC" w:rsidP="00254ACC">
            <w:pPr>
              <w:pStyle w:val="Heading5"/>
              <w:rPr>
                <w:lang w:val="id-ID"/>
              </w:rPr>
            </w:pPr>
            <w:r w:rsidRPr="00254ACC">
              <w:rPr>
                <w:lang w:val="id-ID"/>
              </w:rPr>
              <w:t>0%</w:t>
            </w:r>
          </w:p>
        </w:tc>
      </w:tr>
      <w:tr w:rsidR="00254ACC" w:rsidRPr="00254ACC" w:rsidTr="00E51047">
        <w:trPr>
          <w:trHeight w:val="448"/>
        </w:trPr>
        <w:tc>
          <w:tcPr>
            <w:tcW w:w="510" w:type="dxa"/>
          </w:tcPr>
          <w:p w:rsidR="00254ACC" w:rsidRPr="00254ACC" w:rsidRDefault="00254ACC" w:rsidP="00254ACC">
            <w:pPr>
              <w:pStyle w:val="Heading5"/>
              <w:rPr>
                <w:lang w:val="id-ID"/>
              </w:rPr>
            </w:pPr>
            <w:r w:rsidRPr="00254ACC">
              <w:rPr>
                <w:lang w:val="id-ID"/>
              </w:rPr>
              <w:t>2</w:t>
            </w:r>
          </w:p>
        </w:tc>
        <w:tc>
          <w:tcPr>
            <w:tcW w:w="2609" w:type="dxa"/>
          </w:tcPr>
          <w:p w:rsidR="00254ACC" w:rsidRPr="00254ACC" w:rsidRDefault="00254ACC" w:rsidP="00254ACC">
            <w:pPr>
              <w:pStyle w:val="Heading5"/>
              <w:rPr>
                <w:lang w:val="id-ID"/>
              </w:rPr>
            </w:pPr>
            <w:r w:rsidRPr="00254ACC">
              <w:rPr>
                <w:lang w:val="id-ID"/>
              </w:rPr>
              <w:t>31-52</w:t>
            </w:r>
          </w:p>
        </w:tc>
        <w:tc>
          <w:tcPr>
            <w:tcW w:w="2409" w:type="dxa"/>
          </w:tcPr>
          <w:p w:rsidR="00254ACC" w:rsidRPr="00254ACC" w:rsidRDefault="00254ACC" w:rsidP="00254ACC">
            <w:pPr>
              <w:pStyle w:val="Heading5"/>
              <w:rPr>
                <w:lang w:val="id-ID"/>
              </w:rPr>
            </w:pPr>
            <w:r w:rsidRPr="00254ACC">
              <w:rPr>
                <w:lang w:val="id-ID"/>
              </w:rPr>
              <w:t>18</w:t>
            </w:r>
          </w:p>
        </w:tc>
        <w:tc>
          <w:tcPr>
            <w:tcW w:w="3686" w:type="dxa"/>
          </w:tcPr>
          <w:p w:rsidR="00254ACC" w:rsidRPr="00254ACC" w:rsidRDefault="00254ACC" w:rsidP="00254ACC">
            <w:pPr>
              <w:pStyle w:val="Heading5"/>
              <w:rPr>
                <w:lang w:val="id-ID"/>
              </w:rPr>
            </w:pPr>
            <w:r w:rsidRPr="00254ACC">
              <w:rPr>
                <w:lang w:val="id-ID"/>
              </w:rPr>
              <w:t>100%</w:t>
            </w:r>
          </w:p>
        </w:tc>
      </w:tr>
      <w:tr w:rsidR="00254ACC" w:rsidRPr="00254ACC" w:rsidTr="00E51047">
        <w:trPr>
          <w:trHeight w:val="448"/>
        </w:trPr>
        <w:tc>
          <w:tcPr>
            <w:tcW w:w="510" w:type="dxa"/>
            <w:tcBorders>
              <w:top w:val="single" w:sz="4" w:space="0" w:color="auto"/>
              <w:bottom w:val="single" w:sz="4" w:space="0" w:color="auto"/>
            </w:tcBorders>
          </w:tcPr>
          <w:p w:rsidR="00254ACC" w:rsidRPr="00254ACC" w:rsidRDefault="00254ACC" w:rsidP="00254ACC">
            <w:pPr>
              <w:pStyle w:val="Heading5"/>
              <w:rPr>
                <w:lang w:val="id-ID"/>
              </w:rPr>
            </w:pPr>
          </w:p>
        </w:tc>
        <w:tc>
          <w:tcPr>
            <w:tcW w:w="2609" w:type="dxa"/>
            <w:tcBorders>
              <w:top w:val="single" w:sz="4" w:space="0" w:color="auto"/>
              <w:bottom w:val="single" w:sz="4" w:space="0" w:color="auto"/>
            </w:tcBorders>
          </w:tcPr>
          <w:p w:rsidR="00254ACC" w:rsidRPr="00254ACC" w:rsidRDefault="00254ACC" w:rsidP="00254ACC">
            <w:pPr>
              <w:pStyle w:val="Heading5"/>
              <w:rPr>
                <w:lang w:val="id-ID"/>
              </w:rPr>
            </w:pPr>
            <w:r w:rsidRPr="00254ACC">
              <w:rPr>
                <w:lang w:val="id-ID"/>
              </w:rPr>
              <w:t>Jumlah</w:t>
            </w:r>
          </w:p>
        </w:tc>
        <w:tc>
          <w:tcPr>
            <w:tcW w:w="2409" w:type="dxa"/>
            <w:tcBorders>
              <w:top w:val="single" w:sz="4" w:space="0" w:color="auto"/>
              <w:bottom w:val="single" w:sz="4" w:space="0" w:color="auto"/>
            </w:tcBorders>
          </w:tcPr>
          <w:p w:rsidR="00254ACC" w:rsidRPr="00254ACC" w:rsidRDefault="00254ACC" w:rsidP="00254ACC">
            <w:pPr>
              <w:pStyle w:val="Heading5"/>
              <w:rPr>
                <w:lang w:val="id-ID"/>
              </w:rPr>
            </w:pPr>
            <w:r w:rsidRPr="00254ACC">
              <w:rPr>
                <w:lang w:val="id-ID"/>
              </w:rPr>
              <w:t>18</w:t>
            </w:r>
          </w:p>
        </w:tc>
        <w:tc>
          <w:tcPr>
            <w:tcW w:w="3686" w:type="dxa"/>
            <w:tcBorders>
              <w:top w:val="single" w:sz="4" w:space="0" w:color="auto"/>
              <w:bottom w:val="single" w:sz="4" w:space="0" w:color="auto"/>
            </w:tcBorders>
          </w:tcPr>
          <w:p w:rsidR="00254ACC" w:rsidRPr="00254ACC" w:rsidRDefault="00254ACC" w:rsidP="00254ACC">
            <w:pPr>
              <w:pStyle w:val="Heading5"/>
              <w:rPr>
                <w:lang w:val="id-ID"/>
              </w:rPr>
            </w:pPr>
            <w:r w:rsidRPr="00254ACC">
              <w:rPr>
                <w:lang w:val="id-ID"/>
              </w:rPr>
              <w:t>100%</w:t>
            </w:r>
          </w:p>
        </w:tc>
      </w:tr>
    </w:tbl>
    <w:p w:rsidR="00783CC1" w:rsidRPr="00783CC1" w:rsidRDefault="00783CC1" w:rsidP="00254ACC">
      <w:pPr>
        <w:pStyle w:val="ISI"/>
        <w:suppressAutoHyphens/>
        <w:ind w:firstLine="0"/>
        <w:rPr>
          <w:sz w:val="20"/>
          <w:szCs w:val="20"/>
        </w:rPr>
      </w:pPr>
    </w:p>
    <w:p w:rsidR="000A18AE" w:rsidRDefault="000A18AE" w:rsidP="00783CC1">
      <w:pPr>
        <w:pStyle w:val="ISI"/>
        <w:suppressAutoHyphens/>
        <w:rPr>
          <w:sz w:val="20"/>
          <w:szCs w:val="20"/>
        </w:rPr>
        <w:sectPr w:rsidR="000A18AE" w:rsidSect="000A18AE">
          <w:type w:val="continuous"/>
          <w:pgSz w:w="11907" w:h="16839" w:code="9"/>
          <w:pgMar w:top="1701" w:right="1701" w:bottom="1701" w:left="1701" w:header="720" w:footer="720" w:gutter="0"/>
          <w:cols w:space="283"/>
          <w:docGrid w:linePitch="360"/>
        </w:sectPr>
      </w:pPr>
    </w:p>
    <w:p w:rsidR="00254ACC" w:rsidRPr="00254ACC" w:rsidRDefault="00254ACC" w:rsidP="00254ACC">
      <w:pPr>
        <w:pStyle w:val="ISI"/>
        <w:suppressAutoHyphens/>
        <w:rPr>
          <w:sz w:val="20"/>
          <w:szCs w:val="20"/>
          <w:lang w:val="en-US"/>
        </w:rPr>
      </w:pPr>
      <w:r w:rsidRPr="00254ACC">
        <w:rPr>
          <w:sz w:val="20"/>
          <w:szCs w:val="20"/>
          <w:lang w:val="en-US"/>
        </w:rPr>
        <w:lastRenderedPageBreak/>
        <w:t>Berdasarkan T</w:t>
      </w:r>
      <w:r>
        <w:rPr>
          <w:sz w:val="20"/>
          <w:szCs w:val="20"/>
          <w:lang w:val="en-US"/>
        </w:rPr>
        <w:t xml:space="preserve">abel </w:t>
      </w:r>
      <w:r w:rsidRPr="00254ACC">
        <w:rPr>
          <w:sz w:val="20"/>
          <w:szCs w:val="20"/>
          <w:lang w:val="en-US"/>
        </w:rPr>
        <w:t xml:space="preserve">.1 tentang karakteristik responden berdasarkan umur diketahui bahwa, tida ada responden dengan umur 22-30 tahun, umur 31-52 tahun, yaitu sebanyak 18 orang (100%). </w:t>
      </w:r>
      <w:proofErr w:type="gramStart"/>
      <w:r w:rsidRPr="00254ACC">
        <w:rPr>
          <w:sz w:val="20"/>
          <w:szCs w:val="20"/>
          <w:lang w:val="en-US"/>
        </w:rPr>
        <w:t>Dari penelitian tersebut didapatkan sebagian besar responden berumur 31-52 tahun.</w:t>
      </w:r>
      <w:proofErr w:type="gramEnd"/>
      <w:r w:rsidRPr="00254ACC">
        <w:rPr>
          <w:sz w:val="20"/>
          <w:szCs w:val="20"/>
          <w:lang w:val="en-US"/>
        </w:rPr>
        <w:t xml:space="preserve"> Faal paru </w:t>
      </w:r>
      <w:proofErr w:type="gramStart"/>
      <w:r w:rsidRPr="00254ACC">
        <w:rPr>
          <w:sz w:val="20"/>
          <w:szCs w:val="20"/>
          <w:lang w:val="en-US"/>
        </w:rPr>
        <w:t>akan</w:t>
      </w:r>
      <w:proofErr w:type="gramEnd"/>
      <w:r w:rsidRPr="00254ACC">
        <w:rPr>
          <w:sz w:val="20"/>
          <w:szCs w:val="20"/>
          <w:lang w:val="en-US"/>
        </w:rPr>
        <w:t xml:space="preserve"> meningkat dengan bertambahnya umur, nilai faal paru mulai dari anak-anak terus meningkat sampai mencapai titik optimal pada usia 22-30 tahun. Sesudah itu terjadi penurunan, setelah </w:t>
      </w:r>
      <w:r w:rsidRPr="00254ACC">
        <w:rPr>
          <w:sz w:val="20"/>
          <w:szCs w:val="20"/>
          <w:lang w:val="en-US"/>
        </w:rPr>
        <w:lastRenderedPageBreak/>
        <w:t xml:space="preserve">mencapai titik pada </w:t>
      </w:r>
      <w:proofErr w:type="gramStart"/>
      <w:r w:rsidRPr="00254ACC">
        <w:rPr>
          <w:sz w:val="20"/>
          <w:szCs w:val="20"/>
          <w:lang w:val="en-US"/>
        </w:rPr>
        <w:t>usia</w:t>
      </w:r>
      <w:proofErr w:type="gramEnd"/>
      <w:r w:rsidRPr="00254ACC">
        <w:rPr>
          <w:sz w:val="20"/>
          <w:szCs w:val="20"/>
          <w:lang w:val="en-US"/>
        </w:rPr>
        <w:t xml:space="preserve"> dewasa muda, difusi paru, ventilasi paru dan semua parameter paru akan menurun sesuai dengan perubahan usia. Sesudah </w:t>
      </w:r>
      <w:proofErr w:type="gramStart"/>
      <w:r w:rsidRPr="00254ACC">
        <w:rPr>
          <w:sz w:val="20"/>
          <w:szCs w:val="20"/>
          <w:lang w:val="en-US"/>
        </w:rPr>
        <w:t>usia</w:t>
      </w:r>
      <w:proofErr w:type="gramEnd"/>
      <w:r w:rsidRPr="00254ACC">
        <w:rPr>
          <w:sz w:val="20"/>
          <w:szCs w:val="20"/>
          <w:lang w:val="en-US"/>
        </w:rPr>
        <w:t xml:space="preserve"> pubertas anak laki-laki menunjukkan kapasitas faal paru yang lebih besar dari pada perempuan. </w:t>
      </w:r>
    </w:p>
    <w:p w:rsidR="000A18AE" w:rsidRDefault="00254ACC" w:rsidP="00254ACC">
      <w:pPr>
        <w:pStyle w:val="ISI"/>
        <w:suppressAutoHyphens/>
        <w:rPr>
          <w:sz w:val="20"/>
          <w:szCs w:val="20"/>
        </w:rPr>
      </w:pPr>
      <w:r w:rsidRPr="00254ACC">
        <w:rPr>
          <w:sz w:val="20"/>
          <w:szCs w:val="20"/>
          <w:lang w:val="id-ID"/>
        </w:rPr>
        <w:t>Usia berhubungan dengan proses penuaan atau bertambahnya umur. Semakin tua usia seseorang maka semakin besar kemungkinan terjadi penurunan fungsi paru (Suma’mur P. K, 1996:305)</w:t>
      </w:r>
      <w:r w:rsidR="00783CC1" w:rsidRPr="00783CC1">
        <w:rPr>
          <w:sz w:val="20"/>
          <w:szCs w:val="20"/>
        </w:rPr>
        <w:t>.</w:t>
      </w:r>
    </w:p>
    <w:p w:rsidR="00254ACC" w:rsidRDefault="00254ACC" w:rsidP="00254ACC">
      <w:pPr>
        <w:pStyle w:val="ISI"/>
        <w:suppressAutoHyphens/>
        <w:rPr>
          <w:sz w:val="20"/>
          <w:szCs w:val="20"/>
        </w:rPr>
        <w:sectPr w:rsidR="00254ACC" w:rsidSect="000A18AE">
          <w:type w:val="continuous"/>
          <w:pgSz w:w="11907" w:h="16839" w:code="9"/>
          <w:pgMar w:top="1701" w:right="1701" w:bottom="1701" w:left="1701" w:header="720" w:footer="720" w:gutter="0"/>
          <w:cols w:num="2" w:space="283"/>
          <w:docGrid w:linePitch="360"/>
        </w:sectPr>
      </w:pPr>
    </w:p>
    <w:p w:rsidR="00254ACC" w:rsidRDefault="00783CC1" w:rsidP="00783CC1">
      <w:pPr>
        <w:pStyle w:val="Heading5"/>
        <w:rPr>
          <w:lang w:val="en-US"/>
        </w:rPr>
      </w:pPr>
      <w:proofErr w:type="gramStart"/>
      <w:r w:rsidRPr="00783CC1">
        <w:rPr>
          <w:b/>
        </w:rPr>
        <w:lastRenderedPageBreak/>
        <w:t xml:space="preserve">Tabel </w:t>
      </w:r>
      <w:r w:rsidRPr="00783CC1">
        <w:rPr>
          <w:b/>
          <w:lang w:val="id-ID"/>
        </w:rPr>
        <w:t>2.</w:t>
      </w:r>
      <w:proofErr w:type="gramEnd"/>
      <w:r w:rsidRPr="00783CC1">
        <w:rPr>
          <w:b/>
          <w:lang w:val="id-ID"/>
        </w:rPr>
        <w:t xml:space="preserve"> </w:t>
      </w:r>
      <w:r w:rsidR="00254ACC" w:rsidRPr="00254ACC">
        <w:rPr>
          <w:lang w:val="id-ID"/>
        </w:rPr>
        <w:t>Karakteristik Responden  berdasarkan Masa Kerja</w:t>
      </w:r>
    </w:p>
    <w:tbl>
      <w:tblPr>
        <w:tblW w:w="0" w:type="auto"/>
        <w:tblBorders>
          <w:bottom w:val="single" w:sz="4" w:space="0" w:color="auto"/>
        </w:tblBorders>
        <w:tblLook w:val="04A0" w:firstRow="1" w:lastRow="0" w:firstColumn="1" w:lastColumn="0" w:noHBand="0" w:noVBand="1"/>
      </w:tblPr>
      <w:tblGrid>
        <w:gridCol w:w="505"/>
        <w:gridCol w:w="3114"/>
        <w:gridCol w:w="1627"/>
        <w:gridCol w:w="3475"/>
      </w:tblGrid>
      <w:tr w:rsidR="00254ACC" w:rsidRPr="00254ACC" w:rsidTr="00E51047">
        <w:trPr>
          <w:trHeight w:val="306"/>
        </w:trPr>
        <w:tc>
          <w:tcPr>
            <w:tcW w:w="510" w:type="dxa"/>
            <w:tcBorders>
              <w:top w:val="thinThickSmallGap" w:sz="24" w:space="0" w:color="auto"/>
              <w:bottom w:val="single" w:sz="4" w:space="0" w:color="auto"/>
            </w:tcBorders>
          </w:tcPr>
          <w:p w:rsidR="00254ACC" w:rsidRPr="00254ACC" w:rsidRDefault="00254ACC" w:rsidP="00254ACC">
            <w:pPr>
              <w:pStyle w:val="Heading5"/>
              <w:rPr>
                <w:lang w:val="id-ID"/>
              </w:rPr>
            </w:pPr>
            <w:r w:rsidRPr="00254ACC">
              <w:rPr>
                <w:lang w:val="id-ID"/>
              </w:rPr>
              <w:t>No</w:t>
            </w:r>
          </w:p>
        </w:tc>
        <w:tc>
          <w:tcPr>
            <w:tcW w:w="3317" w:type="dxa"/>
            <w:tcBorders>
              <w:top w:val="thinThickSmallGap" w:sz="24" w:space="0" w:color="auto"/>
              <w:bottom w:val="single" w:sz="4" w:space="0" w:color="auto"/>
            </w:tcBorders>
          </w:tcPr>
          <w:p w:rsidR="00254ACC" w:rsidRPr="00254ACC" w:rsidRDefault="00254ACC" w:rsidP="00254ACC">
            <w:pPr>
              <w:pStyle w:val="Heading5"/>
              <w:rPr>
                <w:lang w:val="id-ID"/>
              </w:rPr>
            </w:pPr>
            <w:r w:rsidRPr="00254ACC">
              <w:rPr>
                <w:lang w:val="id-ID"/>
              </w:rPr>
              <w:t>Masa Kerja (tahun)</w:t>
            </w:r>
          </w:p>
        </w:tc>
        <w:tc>
          <w:tcPr>
            <w:tcW w:w="1701" w:type="dxa"/>
            <w:tcBorders>
              <w:top w:val="thinThickSmallGap" w:sz="24" w:space="0" w:color="auto"/>
              <w:bottom w:val="single" w:sz="4" w:space="0" w:color="auto"/>
            </w:tcBorders>
          </w:tcPr>
          <w:p w:rsidR="00254ACC" w:rsidRPr="00254ACC" w:rsidRDefault="00254ACC" w:rsidP="00254ACC">
            <w:pPr>
              <w:pStyle w:val="Heading5"/>
              <w:rPr>
                <w:lang w:val="id-ID"/>
              </w:rPr>
            </w:pPr>
            <w:r w:rsidRPr="00254ACC">
              <w:rPr>
                <w:lang w:val="id-ID"/>
              </w:rPr>
              <w:t>Jumlah</w:t>
            </w:r>
          </w:p>
        </w:tc>
        <w:tc>
          <w:tcPr>
            <w:tcW w:w="3686" w:type="dxa"/>
            <w:tcBorders>
              <w:top w:val="thinThickSmallGap" w:sz="24" w:space="0" w:color="auto"/>
              <w:bottom w:val="single" w:sz="4" w:space="0" w:color="auto"/>
            </w:tcBorders>
          </w:tcPr>
          <w:p w:rsidR="00254ACC" w:rsidRPr="00254ACC" w:rsidRDefault="00254ACC" w:rsidP="00254ACC">
            <w:pPr>
              <w:pStyle w:val="Heading5"/>
              <w:rPr>
                <w:lang w:val="id-ID"/>
              </w:rPr>
            </w:pPr>
            <w:r w:rsidRPr="00254ACC">
              <w:rPr>
                <w:lang w:val="id-ID"/>
              </w:rPr>
              <w:t>Presentase (%)</w:t>
            </w:r>
          </w:p>
        </w:tc>
      </w:tr>
      <w:tr w:rsidR="00254ACC" w:rsidRPr="00254ACC" w:rsidTr="00E51047">
        <w:trPr>
          <w:trHeight w:val="296"/>
        </w:trPr>
        <w:tc>
          <w:tcPr>
            <w:tcW w:w="510" w:type="dxa"/>
            <w:tcBorders>
              <w:top w:val="single" w:sz="4" w:space="0" w:color="auto"/>
            </w:tcBorders>
          </w:tcPr>
          <w:p w:rsidR="00254ACC" w:rsidRPr="00254ACC" w:rsidRDefault="00254ACC" w:rsidP="00254ACC">
            <w:pPr>
              <w:pStyle w:val="Heading5"/>
              <w:rPr>
                <w:lang w:val="id-ID"/>
              </w:rPr>
            </w:pPr>
            <w:r w:rsidRPr="00254ACC">
              <w:rPr>
                <w:lang w:val="id-ID"/>
              </w:rPr>
              <w:t>1</w:t>
            </w:r>
          </w:p>
        </w:tc>
        <w:tc>
          <w:tcPr>
            <w:tcW w:w="3317" w:type="dxa"/>
            <w:tcBorders>
              <w:top w:val="single" w:sz="4" w:space="0" w:color="auto"/>
            </w:tcBorders>
          </w:tcPr>
          <w:p w:rsidR="00254ACC" w:rsidRPr="00254ACC" w:rsidRDefault="00254ACC" w:rsidP="00254ACC">
            <w:pPr>
              <w:pStyle w:val="Heading5"/>
              <w:rPr>
                <w:lang w:val="id-ID"/>
              </w:rPr>
            </w:pPr>
            <w:r w:rsidRPr="00254ACC">
              <w:rPr>
                <w:lang w:val="id-ID"/>
              </w:rPr>
              <w:t>Baru (&lt; 5 tahun)</w:t>
            </w:r>
          </w:p>
        </w:tc>
        <w:tc>
          <w:tcPr>
            <w:tcW w:w="1701" w:type="dxa"/>
            <w:tcBorders>
              <w:top w:val="single" w:sz="4" w:space="0" w:color="auto"/>
            </w:tcBorders>
          </w:tcPr>
          <w:p w:rsidR="00254ACC" w:rsidRPr="00254ACC" w:rsidRDefault="00254ACC" w:rsidP="00254ACC">
            <w:pPr>
              <w:pStyle w:val="Heading5"/>
              <w:rPr>
                <w:lang w:val="id-ID"/>
              </w:rPr>
            </w:pPr>
            <w:r w:rsidRPr="00254ACC">
              <w:rPr>
                <w:lang w:val="id-ID"/>
              </w:rPr>
              <w:t>0</w:t>
            </w:r>
          </w:p>
        </w:tc>
        <w:tc>
          <w:tcPr>
            <w:tcW w:w="3686" w:type="dxa"/>
            <w:tcBorders>
              <w:top w:val="single" w:sz="4" w:space="0" w:color="auto"/>
            </w:tcBorders>
          </w:tcPr>
          <w:p w:rsidR="00254ACC" w:rsidRPr="00254ACC" w:rsidRDefault="00254ACC" w:rsidP="00254ACC">
            <w:pPr>
              <w:pStyle w:val="Heading5"/>
              <w:rPr>
                <w:lang w:val="id-ID"/>
              </w:rPr>
            </w:pPr>
            <w:r w:rsidRPr="00254ACC">
              <w:rPr>
                <w:lang w:val="id-ID"/>
              </w:rPr>
              <w:t>0%</w:t>
            </w:r>
          </w:p>
        </w:tc>
      </w:tr>
      <w:tr w:rsidR="00254ACC" w:rsidRPr="00254ACC" w:rsidTr="00E51047">
        <w:trPr>
          <w:trHeight w:val="306"/>
        </w:trPr>
        <w:tc>
          <w:tcPr>
            <w:tcW w:w="510" w:type="dxa"/>
          </w:tcPr>
          <w:p w:rsidR="00254ACC" w:rsidRPr="00254ACC" w:rsidRDefault="00254ACC" w:rsidP="00254ACC">
            <w:pPr>
              <w:pStyle w:val="Heading5"/>
              <w:rPr>
                <w:lang w:val="id-ID"/>
              </w:rPr>
            </w:pPr>
            <w:r w:rsidRPr="00254ACC">
              <w:rPr>
                <w:lang w:val="id-ID"/>
              </w:rPr>
              <w:t>2</w:t>
            </w:r>
          </w:p>
        </w:tc>
        <w:tc>
          <w:tcPr>
            <w:tcW w:w="3317" w:type="dxa"/>
          </w:tcPr>
          <w:p w:rsidR="00254ACC" w:rsidRPr="00254ACC" w:rsidRDefault="00254ACC" w:rsidP="00254ACC">
            <w:pPr>
              <w:pStyle w:val="Heading5"/>
              <w:rPr>
                <w:lang w:val="id-ID"/>
              </w:rPr>
            </w:pPr>
            <w:r w:rsidRPr="00254ACC">
              <w:rPr>
                <w:lang w:val="id-ID"/>
              </w:rPr>
              <w:t>Lama ( ≥ 5 tahun)</w:t>
            </w:r>
          </w:p>
        </w:tc>
        <w:tc>
          <w:tcPr>
            <w:tcW w:w="1701" w:type="dxa"/>
          </w:tcPr>
          <w:p w:rsidR="00254ACC" w:rsidRPr="00254ACC" w:rsidRDefault="00254ACC" w:rsidP="00254ACC">
            <w:pPr>
              <w:pStyle w:val="Heading5"/>
              <w:rPr>
                <w:lang w:val="id-ID"/>
              </w:rPr>
            </w:pPr>
            <w:r w:rsidRPr="00254ACC">
              <w:rPr>
                <w:lang w:val="id-ID"/>
              </w:rPr>
              <w:t>18</w:t>
            </w:r>
          </w:p>
        </w:tc>
        <w:tc>
          <w:tcPr>
            <w:tcW w:w="3686" w:type="dxa"/>
          </w:tcPr>
          <w:p w:rsidR="00254ACC" w:rsidRPr="00254ACC" w:rsidRDefault="00254ACC" w:rsidP="00254ACC">
            <w:pPr>
              <w:pStyle w:val="Heading5"/>
              <w:rPr>
                <w:lang w:val="id-ID"/>
              </w:rPr>
            </w:pPr>
            <w:r w:rsidRPr="00254ACC">
              <w:rPr>
                <w:lang w:val="id-ID"/>
              </w:rPr>
              <w:t>100%</w:t>
            </w:r>
          </w:p>
        </w:tc>
      </w:tr>
      <w:tr w:rsidR="00254ACC" w:rsidRPr="00254ACC" w:rsidTr="00E51047">
        <w:trPr>
          <w:trHeight w:val="119"/>
        </w:trPr>
        <w:tc>
          <w:tcPr>
            <w:tcW w:w="510" w:type="dxa"/>
            <w:tcBorders>
              <w:top w:val="single" w:sz="4" w:space="0" w:color="auto"/>
            </w:tcBorders>
          </w:tcPr>
          <w:p w:rsidR="00254ACC" w:rsidRPr="00254ACC" w:rsidRDefault="00254ACC" w:rsidP="00254ACC">
            <w:pPr>
              <w:pStyle w:val="Heading5"/>
              <w:rPr>
                <w:lang w:val="id-ID"/>
              </w:rPr>
            </w:pPr>
          </w:p>
        </w:tc>
        <w:tc>
          <w:tcPr>
            <w:tcW w:w="3317" w:type="dxa"/>
            <w:tcBorders>
              <w:top w:val="single" w:sz="4" w:space="0" w:color="auto"/>
            </w:tcBorders>
          </w:tcPr>
          <w:p w:rsidR="00254ACC" w:rsidRPr="00254ACC" w:rsidRDefault="00254ACC" w:rsidP="00254ACC">
            <w:pPr>
              <w:pStyle w:val="Heading5"/>
              <w:rPr>
                <w:lang w:val="id-ID"/>
              </w:rPr>
            </w:pPr>
            <w:r w:rsidRPr="00254ACC">
              <w:rPr>
                <w:lang w:val="id-ID"/>
              </w:rPr>
              <w:t>Jumlah</w:t>
            </w:r>
          </w:p>
        </w:tc>
        <w:tc>
          <w:tcPr>
            <w:tcW w:w="1701" w:type="dxa"/>
            <w:tcBorders>
              <w:top w:val="single" w:sz="4" w:space="0" w:color="auto"/>
            </w:tcBorders>
          </w:tcPr>
          <w:p w:rsidR="00254ACC" w:rsidRPr="00254ACC" w:rsidRDefault="00254ACC" w:rsidP="00254ACC">
            <w:pPr>
              <w:pStyle w:val="Heading5"/>
              <w:rPr>
                <w:lang w:val="id-ID"/>
              </w:rPr>
            </w:pPr>
            <w:r w:rsidRPr="00254ACC">
              <w:rPr>
                <w:lang w:val="id-ID"/>
              </w:rPr>
              <w:t>18</w:t>
            </w:r>
          </w:p>
        </w:tc>
        <w:tc>
          <w:tcPr>
            <w:tcW w:w="3686" w:type="dxa"/>
            <w:tcBorders>
              <w:top w:val="single" w:sz="4" w:space="0" w:color="auto"/>
            </w:tcBorders>
          </w:tcPr>
          <w:p w:rsidR="00254ACC" w:rsidRPr="00254ACC" w:rsidRDefault="00254ACC" w:rsidP="00254ACC">
            <w:pPr>
              <w:pStyle w:val="Heading5"/>
              <w:rPr>
                <w:lang w:val="id-ID"/>
              </w:rPr>
            </w:pPr>
            <w:r w:rsidRPr="00254ACC">
              <w:rPr>
                <w:lang w:val="id-ID"/>
              </w:rPr>
              <w:t>100%</w:t>
            </w:r>
          </w:p>
        </w:tc>
      </w:tr>
    </w:tbl>
    <w:p w:rsidR="00783CC1" w:rsidRPr="00254ACC" w:rsidRDefault="00783CC1" w:rsidP="00254ACC">
      <w:pPr>
        <w:pStyle w:val="Heading5"/>
        <w:rPr>
          <w:i/>
        </w:rPr>
      </w:pPr>
    </w:p>
    <w:p w:rsidR="000A18AE" w:rsidRDefault="000A18AE" w:rsidP="00783CC1">
      <w:pPr>
        <w:pStyle w:val="ISI"/>
        <w:suppressAutoHyphens/>
        <w:rPr>
          <w:sz w:val="20"/>
          <w:szCs w:val="20"/>
        </w:rPr>
        <w:sectPr w:rsidR="000A18AE" w:rsidSect="000A18AE">
          <w:type w:val="continuous"/>
          <w:pgSz w:w="11907" w:h="16839" w:code="9"/>
          <w:pgMar w:top="1701" w:right="1701" w:bottom="1701" w:left="1701" w:header="720" w:footer="720" w:gutter="0"/>
          <w:cols w:space="283"/>
          <w:docGrid w:linePitch="360"/>
        </w:sectPr>
      </w:pPr>
    </w:p>
    <w:p w:rsidR="00783CC1" w:rsidRPr="00783CC1" w:rsidRDefault="00254ACC" w:rsidP="00783CC1">
      <w:pPr>
        <w:pStyle w:val="ISI"/>
        <w:suppressAutoHyphens/>
        <w:rPr>
          <w:sz w:val="20"/>
          <w:szCs w:val="20"/>
        </w:rPr>
      </w:pPr>
      <w:r w:rsidRPr="00254ACC">
        <w:rPr>
          <w:sz w:val="20"/>
          <w:szCs w:val="20"/>
          <w:lang w:val="id-ID"/>
        </w:rPr>
        <w:lastRenderedPageBreak/>
        <w:t xml:space="preserve">Berdasarkan </w:t>
      </w:r>
      <w:r w:rsidRPr="00254ACC">
        <w:rPr>
          <w:sz w:val="20"/>
          <w:szCs w:val="20"/>
          <w:lang w:val="en-US"/>
        </w:rPr>
        <w:t>T</w:t>
      </w:r>
      <w:r>
        <w:rPr>
          <w:sz w:val="20"/>
          <w:szCs w:val="20"/>
          <w:lang w:val="id-ID"/>
        </w:rPr>
        <w:t xml:space="preserve">abel </w:t>
      </w:r>
      <w:r w:rsidRPr="00254ACC">
        <w:rPr>
          <w:sz w:val="20"/>
          <w:szCs w:val="20"/>
          <w:lang w:val="id-ID"/>
        </w:rPr>
        <w:t>.2 tentang karakteristik responden berdasarkan masa kerja diketahui bahwa, sebagian besar responden mempunyai masa kerja ≥ 5 tahun dengan presentase 100 %, kemudian tidak ada pekerja yang masa kerja &lt; 5 tahun.</w:t>
      </w:r>
      <w:r w:rsidRPr="00254ACC">
        <w:rPr>
          <w:sz w:val="20"/>
          <w:szCs w:val="20"/>
          <w:lang w:val="en-US"/>
        </w:rPr>
        <w:t xml:space="preserve"> </w:t>
      </w:r>
      <w:proofErr w:type="gramStart"/>
      <w:r w:rsidRPr="00254ACC">
        <w:rPr>
          <w:sz w:val="20"/>
          <w:szCs w:val="20"/>
          <w:lang w:val="en-US"/>
        </w:rPr>
        <w:t xml:space="preserve">Dari penelitian tersebut </w:t>
      </w:r>
      <w:r w:rsidRPr="00254ACC">
        <w:rPr>
          <w:sz w:val="20"/>
          <w:szCs w:val="20"/>
          <w:lang w:val="id-ID"/>
        </w:rPr>
        <w:t xml:space="preserve">didapatkan sebagian besar responden </w:t>
      </w:r>
      <w:r w:rsidRPr="00254ACC">
        <w:rPr>
          <w:sz w:val="20"/>
          <w:szCs w:val="20"/>
          <w:lang w:val="en-US"/>
        </w:rPr>
        <w:t>bekerja lebih dari 5 tahun.</w:t>
      </w:r>
      <w:proofErr w:type="gramEnd"/>
      <w:r w:rsidRPr="00254ACC">
        <w:rPr>
          <w:sz w:val="20"/>
          <w:szCs w:val="20"/>
          <w:lang w:val="en-US"/>
        </w:rPr>
        <w:t xml:space="preserve"> </w:t>
      </w:r>
      <w:r w:rsidRPr="00254ACC">
        <w:rPr>
          <w:sz w:val="20"/>
          <w:szCs w:val="20"/>
          <w:lang w:val="id-ID"/>
        </w:rPr>
        <w:t xml:space="preserve">Masa </w:t>
      </w:r>
      <w:r w:rsidRPr="00254ACC">
        <w:rPr>
          <w:sz w:val="20"/>
          <w:szCs w:val="20"/>
          <w:lang w:val="id-ID"/>
        </w:rPr>
        <w:lastRenderedPageBreak/>
        <w:t>kerja &gt; 5 tahun potensial mendapat gangguan kapasitas vital paru sebesar 8 kali lebih besar dibandingkan dengan masa kerja &lt; 5 tahun (Suma’mur P.K.,1996:196). Semakin lama seseorang bekerja maka semakin banyak dia telah terpapar bahaya yang ditimbulkan oleh lingkungan kerja tersebut (Suma’mur P.K.,1996:70)</w:t>
      </w:r>
      <w:r w:rsidR="00783CC1" w:rsidRPr="00783CC1">
        <w:rPr>
          <w:sz w:val="20"/>
          <w:szCs w:val="20"/>
        </w:rPr>
        <w:t>.</w:t>
      </w:r>
    </w:p>
    <w:p w:rsidR="000A18AE" w:rsidRDefault="000A18AE" w:rsidP="00254ACC">
      <w:pPr>
        <w:pStyle w:val="ISI"/>
        <w:suppressAutoHyphens/>
        <w:ind w:firstLine="0"/>
        <w:rPr>
          <w:sz w:val="20"/>
          <w:szCs w:val="20"/>
        </w:rPr>
        <w:sectPr w:rsidR="000A18AE" w:rsidSect="000A18AE">
          <w:type w:val="continuous"/>
          <w:pgSz w:w="11907" w:h="16839" w:code="9"/>
          <w:pgMar w:top="1701" w:right="1701" w:bottom="1701" w:left="1701" w:header="720" w:footer="720" w:gutter="0"/>
          <w:cols w:num="2" w:space="283"/>
          <w:docGrid w:linePitch="360"/>
        </w:sectPr>
      </w:pPr>
    </w:p>
    <w:p w:rsidR="00783CC1" w:rsidRDefault="00783CC1" w:rsidP="00783CC1">
      <w:pPr>
        <w:pStyle w:val="ISI"/>
        <w:suppressAutoHyphens/>
        <w:rPr>
          <w:sz w:val="20"/>
          <w:szCs w:val="20"/>
          <w:lang w:val="id-ID"/>
        </w:rPr>
      </w:pPr>
    </w:p>
    <w:p w:rsidR="00783CC1" w:rsidRDefault="00783CC1" w:rsidP="00783CC1">
      <w:pPr>
        <w:pStyle w:val="Heading5"/>
        <w:rPr>
          <w:lang w:val="en-US"/>
        </w:rPr>
      </w:pPr>
      <w:proofErr w:type="gramStart"/>
      <w:r w:rsidRPr="00783CC1">
        <w:rPr>
          <w:b/>
        </w:rPr>
        <w:t xml:space="preserve">Tabel </w:t>
      </w:r>
      <w:r w:rsidRPr="00783CC1">
        <w:rPr>
          <w:b/>
          <w:lang w:val="id-ID"/>
        </w:rPr>
        <w:t>3.</w:t>
      </w:r>
      <w:proofErr w:type="gramEnd"/>
      <w:r w:rsidRPr="00783CC1">
        <w:t xml:space="preserve"> </w:t>
      </w:r>
      <w:r w:rsidR="00254ACC" w:rsidRPr="00254ACC">
        <w:rPr>
          <w:lang w:val="id-ID"/>
        </w:rPr>
        <w:t>Karakteristik Responden berdasarkan Pemakaian APD</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6"/>
        <w:gridCol w:w="2976"/>
        <w:gridCol w:w="1833"/>
        <w:gridCol w:w="2986"/>
      </w:tblGrid>
      <w:tr w:rsidR="00254ACC" w:rsidRPr="00254ACC" w:rsidTr="00E51047">
        <w:trPr>
          <w:trHeight w:val="321"/>
        </w:trPr>
        <w:tc>
          <w:tcPr>
            <w:tcW w:w="709" w:type="dxa"/>
            <w:tcBorders>
              <w:top w:val="thinThickSmallGap" w:sz="24" w:space="0" w:color="auto"/>
              <w:left w:val="nil"/>
              <w:bottom w:val="single" w:sz="4" w:space="0" w:color="auto"/>
              <w:right w:val="nil"/>
            </w:tcBorders>
          </w:tcPr>
          <w:p w:rsidR="00254ACC" w:rsidRPr="00254ACC" w:rsidRDefault="00254ACC" w:rsidP="00254ACC">
            <w:pPr>
              <w:pStyle w:val="Heading5"/>
              <w:rPr>
                <w:lang w:val="id-ID"/>
              </w:rPr>
            </w:pPr>
            <w:r w:rsidRPr="00254ACC">
              <w:rPr>
                <w:lang w:val="id-ID"/>
              </w:rPr>
              <w:t>No</w:t>
            </w:r>
          </w:p>
        </w:tc>
        <w:tc>
          <w:tcPr>
            <w:tcW w:w="3260" w:type="dxa"/>
            <w:tcBorders>
              <w:top w:val="thinThickSmallGap" w:sz="24" w:space="0" w:color="auto"/>
              <w:left w:val="nil"/>
              <w:bottom w:val="single" w:sz="4" w:space="0" w:color="auto"/>
              <w:right w:val="nil"/>
            </w:tcBorders>
          </w:tcPr>
          <w:p w:rsidR="00254ACC" w:rsidRPr="00254ACC" w:rsidRDefault="00254ACC" w:rsidP="00254ACC">
            <w:pPr>
              <w:pStyle w:val="Heading5"/>
              <w:rPr>
                <w:lang w:val="id-ID"/>
              </w:rPr>
            </w:pPr>
            <w:r w:rsidRPr="00254ACC">
              <w:rPr>
                <w:lang w:val="id-ID"/>
              </w:rPr>
              <w:t>Alat Pelindung Diri</w:t>
            </w:r>
          </w:p>
        </w:tc>
        <w:tc>
          <w:tcPr>
            <w:tcW w:w="1985" w:type="dxa"/>
            <w:tcBorders>
              <w:top w:val="thinThickSmallGap" w:sz="24" w:space="0" w:color="auto"/>
              <w:left w:val="nil"/>
              <w:bottom w:val="single" w:sz="4" w:space="0" w:color="auto"/>
              <w:right w:val="nil"/>
            </w:tcBorders>
          </w:tcPr>
          <w:p w:rsidR="00254ACC" w:rsidRPr="00254ACC" w:rsidRDefault="00254ACC" w:rsidP="00254ACC">
            <w:pPr>
              <w:pStyle w:val="Heading5"/>
              <w:rPr>
                <w:lang w:val="id-ID"/>
              </w:rPr>
            </w:pPr>
            <w:r w:rsidRPr="00254ACC">
              <w:rPr>
                <w:lang w:val="id-ID"/>
              </w:rPr>
              <w:t>Jumlah</w:t>
            </w:r>
          </w:p>
        </w:tc>
        <w:tc>
          <w:tcPr>
            <w:tcW w:w="3260" w:type="dxa"/>
            <w:tcBorders>
              <w:top w:val="thinThickSmallGap" w:sz="24" w:space="0" w:color="auto"/>
              <w:left w:val="nil"/>
              <w:bottom w:val="single" w:sz="4" w:space="0" w:color="auto"/>
              <w:right w:val="nil"/>
            </w:tcBorders>
          </w:tcPr>
          <w:p w:rsidR="00254ACC" w:rsidRPr="00254ACC" w:rsidRDefault="00254ACC" w:rsidP="00254ACC">
            <w:pPr>
              <w:pStyle w:val="Heading5"/>
              <w:rPr>
                <w:lang w:val="id-ID"/>
              </w:rPr>
            </w:pPr>
            <w:r w:rsidRPr="00254ACC">
              <w:rPr>
                <w:lang w:val="id-ID"/>
              </w:rPr>
              <w:t>Presentase (%)</w:t>
            </w:r>
          </w:p>
        </w:tc>
      </w:tr>
      <w:tr w:rsidR="00254ACC" w:rsidRPr="00254ACC" w:rsidTr="00E51047">
        <w:trPr>
          <w:trHeight w:val="253"/>
        </w:trPr>
        <w:tc>
          <w:tcPr>
            <w:tcW w:w="709" w:type="dxa"/>
            <w:tcBorders>
              <w:top w:val="single" w:sz="4" w:space="0" w:color="auto"/>
              <w:left w:val="nil"/>
              <w:bottom w:val="nil"/>
              <w:right w:val="nil"/>
            </w:tcBorders>
          </w:tcPr>
          <w:p w:rsidR="00254ACC" w:rsidRPr="00254ACC" w:rsidRDefault="00254ACC" w:rsidP="00254ACC">
            <w:pPr>
              <w:pStyle w:val="Heading5"/>
              <w:rPr>
                <w:lang w:val="id-ID"/>
              </w:rPr>
            </w:pPr>
            <w:r w:rsidRPr="00254ACC">
              <w:rPr>
                <w:lang w:val="id-ID"/>
              </w:rPr>
              <w:t>1</w:t>
            </w:r>
          </w:p>
        </w:tc>
        <w:tc>
          <w:tcPr>
            <w:tcW w:w="3260" w:type="dxa"/>
            <w:tcBorders>
              <w:top w:val="single" w:sz="4" w:space="0" w:color="auto"/>
              <w:left w:val="nil"/>
              <w:bottom w:val="nil"/>
              <w:right w:val="nil"/>
            </w:tcBorders>
          </w:tcPr>
          <w:p w:rsidR="00254ACC" w:rsidRPr="00254ACC" w:rsidRDefault="00254ACC" w:rsidP="00254ACC">
            <w:pPr>
              <w:pStyle w:val="Heading5"/>
              <w:rPr>
                <w:lang w:val="id-ID"/>
              </w:rPr>
            </w:pPr>
            <w:r w:rsidRPr="00254ACC">
              <w:rPr>
                <w:lang w:val="id-ID"/>
              </w:rPr>
              <w:t xml:space="preserve">Memakai </w:t>
            </w:r>
          </w:p>
        </w:tc>
        <w:tc>
          <w:tcPr>
            <w:tcW w:w="1985" w:type="dxa"/>
            <w:tcBorders>
              <w:top w:val="single" w:sz="4" w:space="0" w:color="auto"/>
              <w:left w:val="nil"/>
              <w:bottom w:val="nil"/>
              <w:right w:val="nil"/>
            </w:tcBorders>
          </w:tcPr>
          <w:p w:rsidR="00254ACC" w:rsidRPr="00254ACC" w:rsidRDefault="00254ACC" w:rsidP="00254ACC">
            <w:pPr>
              <w:pStyle w:val="Heading5"/>
              <w:rPr>
                <w:lang w:val="id-ID"/>
              </w:rPr>
            </w:pPr>
            <w:r w:rsidRPr="00254ACC">
              <w:rPr>
                <w:lang w:val="id-ID"/>
              </w:rPr>
              <w:t>0</w:t>
            </w:r>
          </w:p>
        </w:tc>
        <w:tc>
          <w:tcPr>
            <w:tcW w:w="3260" w:type="dxa"/>
            <w:tcBorders>
              <w:top w:val="single" w:sz="4" w:space="0" w:color="auto"/>
              <w:left w:val="nil"/>
              <w:bottom w:val="nil"/>
              <w:right w:val="nil"/>
            </w:tcBorders>
          </w:tcPr>
          <w:p w:rsidR="00254ACC" w:rsidRPr="00254ACC" w:rsidRDefault="00254ACC" w:rsidP="00254ACC">
            <w:pPr>
              <w:pStyle w:val="Heading5"/>
              <w:rPr>
                <w:lang w:val="id-ID"/>
              </w:rPr>
            </w:pPr>
            <w:r w:rsidRPr="00254ACC">
              <w:rPr>
                <w:lang w:val="id-ID"/>
              </w:rPr>
              <w:t>0%</w:t>
            </w:r>
          </w:p>
        </w:tc>
      </w:tr>
      <w:tr w:rsidR="00254ACC" w:rsidRPr="00254ACC" w:rsidTr="00E51047">
        <w:trPr>
          <w:trHeight w:val="89"/>
        </w:trPr>
        <w:tc>
          <w:tcPr>
            <w:tcW w:w="709" w:type="dxa"/>
            <w:tcBorders>
              <w:top w:val="nil"/>
              <w:left w:val="nil"/>
              <w:bottom w:val="single" w:sz="4" w:space="0" w:color="auto"/>
              <w:right w:val="nil"/>
            </w:tcBorders>
          </w:tcPr>
          <w:p w:rsidR="00254ACC" w:rsidRPr="00254ACC" w:rsidRDefault="00254ACC" w:rsidP="00254ACC">
            <w:pPr>
              <w:pStyle w:val="Heading5"/>
              <w:rPr>
                <w:lang w:val="id-ID"/>
              </w:rPr>
            </w:pPr>
            <w:r w:rsidRPr="00254ACC">
              <w:rPr>
                <w:lang w:val="id-ID"/>
              </w:rPr>
              <w:t>2</w:t>
            </w:r>
          </w:p>
        </w:tc>
        <w:tc>
          <w:tcPr>
            <w:tcW w:w="3260" w:type="dxa"/>
            <w:tcBorders>
              <w:top w:val="nil"/>
              <w:left w:val="nil"/>
              <w:bottom w:val="single" w:sz="4" w:space="0" w:color="auto"/>
              <w:right w:val="nil"/>
            </w:tcBorders>
          </w:tcPr>
          <w:p w:rsidR="00254ACC" w:rsidRPr="00254ACC" w:rsidRDefault="00254ACC" w:rsidP="00254ACC">
            <w:pPr>
              <w:pStyle w:val="Heading5"/>
              <w:rPr>
                <w:lang w:val="id-ID"/>
              </w:rPr>
            </w:pPr>
            <w:r w:rsidRPr="00254ACC">
              <w:rPr>
                <w:lang w:val="id-ID"/>
              </w:rPr>
              <w:t>Tidak Memakai</w:t>
            </w:r>
          </w:p>
        </w:tc>
        <w:tc>
          <w:tcPr>
            <w:tcW w:w="1985" w:type="dxa"/>
            <w:tcBorders>
              <w:top w:val="nil"/>
              <w:left w:val="nil"/>
              <w:bottom w:val="single" w:sz="4" w:space="0" w:color="auto"/>
              <w:right w:val="nil"/>
            </w:tcBorders>
          </w:tcPr>
          <w:p w:rsidR="00254ACC" w:rsidRPr="00254ACC" w:rsidRDefault="00254ACC" w:rsidP="00254ACC">
            <w:pPr>
              <w:pStyle w:val="Heading5"/>
              <w:rPr>
                <w:lang w:val="id-ID"/>
              </w:rPr>
            </w:pPr>
            <w:r w:rsidRPr="00254ACC">
              <w:rPr>
                <w:lang w:val="id-ID"/>
              </w:rPr>
              <w:t>18</w:t>
            </w:r>
          </w:p>
        </w:tc>
        <w:tc>
          <w:tcPr>
            <w:tcW w:w="3260" w:type="dxa"/>
            <w:tcBorders>
              <w:top w:val="nil"/>
              <w:left w:val="nil"/>
              <w:bottom w:val="single" w:sz="4" w:space="0" w:color="auto"/>
              <w:right w:val="nil"/>
            </w:tcBorders>
          </w:tcPr>
          <w:p w:rsidR="00254ACC" w:rsidRPr="00254ACC" w:rsidRDefault="00254ACC" w:rsidP="00254ACC">
            <w:pPr>
              <w:pStyle w:val="Heading5"/>
              <w:rPr>
                <w:lang w:val="id-ID"/>
              </w:rPr>
            </w:pPr>
            <w:r w:rsidRPr="00254ACC">
              <w:rPr>
                <w:lang w:val="id-ID"/>
              </w:rPr>
              <w:t>100%</w:t>
            </w:r>
          </w:p>
        </w:tc>
      </w:tr>
      <w:tr w:rsidR="00254ACC" w:rsidRPr="00254ACC" w:rsidTr="00E51047">
        <w:tc>
          <w:tcPr>
            <w:tcW w:w="709" w:type="dxa"/>
            <w:tcBorders>
              <w:top w:val="single" w:sz="4" w:space="0" w:color="auto"/>
              <w:left w:val="nil"/>
              <w:bottom w:val="single" w:sz="4" w:space="0" w:color="auto"/>
              <w:right w:val="nil"/>
            </w:tcBorders>
          </w:tcPr>
          <w:p w:rsidR="00254ACC" w:rsidRPr="00254ACC" w:rsidRDefault="00254ACC" w:rsidP="00254ACC">
            <w:pPr>
              <w:pStyle w:val="Heading5"/>
              <w:rPr>
                <w:lang w:val="id-ID"/>
              </w:rPr>
            </w:pPr>
          </w:p>
        </w:tc>
        <w:tc>
          <w:tcPr>
            <w:tcW w:w="3260" w:type="dxa"/>
            <w:tcBorders>
              <w:top w:val="single" w:sz="4" w:space="0" w:color="auto"/>
              <w:left w:val="nil"/>
              <w:bottom w:val="single" w:sz="4" w:space="0" w:color="auto"/>
              <w:right w:val="nil"/>
            </w:tcBorders>
          </w:tcPr>
          <w:p w:rsidR="00254ACC" w:rsidRPr="00254ACC" w:rsidRDefault="00254ACC" w:rsidP="00254ACC">
            <w:pPr>
              <w:pStyle w:val="Heading5"/>
              <w:rPr>
                <w:lang w:val="id-ID"/>
              </w:rPr>
            </w:pPr>
            <w:r w:rsidRPr="00254ACC">
              <w:rPr>
                <w:lang w:val="id-ID"/>
              </w:rPr>
              <w:t>Jumlah</w:t>
            </w:r>
          </w:p>
        </w:tc>
        <w:tc>
          <w:tcPr>
            <w:tcW w:w="1985" w:type="dxa"/>
            <w:tcBorders>
              <w:top w:val="single" w:sz="4" w:space="0" w:color="auto"/>
              <w:left w:val="nil"/>
              <w:bottom w:val="single" w:sz="4" w:space="0" w:color="auto"/>
              <w:right w:val="nil"/>
            </w:tcBorders>
          </w:tcPr>
          <w:p w:rsidR="00254ACC" w:rsidRPr="00254ACC" w:rsidRDefault="00254ACC" w:rsidP="00254ACC">
            <w:pPr>
              <w:pStyle w:val="Heading5"/>
              <w:rPr>
                <w:lang w:val="id-ID"/>
              </w:rPr>
            </w:pPr>
            <w:r w:rsidRPr="00254ACC">
              <w:rPr>
                <w:lang w:val="id-ID"/>
              </w:rPr>
              <w:t>18</w:t>
            </w:r>
          </w:p>
        </w:tc>
        <w:tc>
          <w:tcPr>
            <w:tcW w:w="3260" w:type="dxa"/>
            <w:tcBorders>
              <w:top w:val="single" w:sz="4" w:space="0" w:color="auto"/>
              <w:left w:val="nil"/>
              <w:bottom w:val="single" w:sz="4" w:space="0" w:color="auto"/>
              <w:right w:val="nil"/>
            </w:tcBorders>
          </w:tcPr>
          <w:p w:rsidR="00254ACC" w:rsidRPr="00254ACC" w:rsidRDefault="00254ACC" w:rsidP="00254ACC">
            <w:pPr>
              <w:pStyle w:val="Heading5"/>
              <w:rPr>
                <w:lang w:val="id-ID"/>
              </w:rPr>
            </w:pPr>
            <w:r w:rsidRPr="00254ACC">
              <w:rPr>
                <w:lang w:val="id-ID"/>
              </w:rPr>
              <w:t>100%</w:t>
            </w:r>
          </w:p>
        </w:tc>
      </w:tr>
    </w:tbl>
    <w:p w:rsidR="00783CC1" w:rsidRPr="00783CC1" w:rsidRDefault="00783CC1" w:rsidP="00254ACC">
      <w:pPr>
        <w:pStyle w:val="ISI"/>
        <w:suppressAutoHyphens/>
        <w:ind w:firstLine="0"/>
        <w:rPr>
          <w:sz w:val="20"/>
          <w:szCs w:val="20"/>
        </w:rPr>
      </w:pPr>
    </w:p>
    <w:p w:rsidR="000A18AE" w:rsidRDefault="000A18AE" w:rsidP="00783CC1">
      <w:pPr>
        <w:pStyle w:val="ISI"/>
        <w:suppressAutoHyphens/>
        <w:rPr>
          <w:sz w:val="20"/>
          <w:szCs w:val="20"/>
        </w:rPr>
        <w:sectPr w:rsidR="000A18AE" w:rsidSect="000A18AE">
          <w:type w:val="continuous"/>
          <w:pgSz w:w="11907" w:h="16839" w:code="9"/>
          <w:pgMar w:top="1701" w:right="1701" w:bottom="1701" w:left="1701" w:header="720" w:footer="720" w:gutter="0"/>
          <w:cols w:space="283"/>
          <w:docGrid w:linePitch="360"/>
        </w:sectPr>
      </w:pPr>
    </w:p>
    <w:p w:rsidR="000A18AE" w:rsidRDefault="00254ACC" w:rsidP="00783CC1">
      <w:pPr>
        <w:pStyle w:val="ISI"/>
        <w:suppressAutoHyphens/>
        <w:rPr>
          <w:sz w:val="20"/>
          <w:szCs w:val="20"/>
        </w:rPr>
        <w:sectPr w:rsidR="000A18AE" w:rsidSect="000A18AE">
          <w:type w:val="continuous"/>
          <w:pgSz w:w="11907" w:h="16839" w:code="9"/>
          <w:pgMar w:top="1701" w:right="1701" w:bottom="1701" w:left="1701" w:header="720" w:footer="720" w:gutter="0"/>
          <w:cols w:num="2" w:space="283"/>
          <w:docGrid w:linePitch="360"/>
        </w:sectPr>
      </w:pPr>
      <w:r w:rsidRPr="00254ACC">
        <w:rPr>
          <w:sz w:val="20"/>
          <w:szCs w:val="20"/>
          <w:lang w:val="id-ID"/>
        </w:rPr>
        <w:lastRenderedPageBreak/>
        <w:t xml:space="preserve">Berdasarkan </w:t>
      </w:r>
      <w:r w:rsidRPr="00254ACC">
        <w:rPr>
          <w:sz w:val="20"/>
          <w:szCs w:val="20"/>
          <w:lang w:val="en-US"/>
        </w:rPr>
        <w:t>T</w:t>
      </w:r>
      <w:r>
        <w:rPr>
          <w:sz w:val="20"/>
          <w:szCs w:val="20"/>
          <w:lang w:val="id-ID"/>
        </w:rPr>
        <w:t>abel</w:t>
      </w:r>
      <w:r>
        <w:rPr>
          <w:sz w:val="20"/>
          <w:szCs w:val="20"/>
          <w:lang w:val="en-US"/>
        </w:rPr>
        <w:t xml:space="preserve"> </w:t>
      </w:r>
      <w:r w:rsidRPr="00254ACC">
        <w:rPr>
          <w:sz w:val="20"/>
          <w:szCs w:val="20"/>
          <w:lang w:val="id-ID"/>
        </w:rPr>
        <w:t>.5 tentang karakteristik responden berdasarkan pemakaian APD masker respirator diketahui bahwa 18 responden yang tidak memakai alat pelindung diri yaitu sebanyak 18 responden (100%), dan tidak ada responden yang memakai alat pelindung diri berupa masker respirator</w:t>
      </w:r>
      <w:r w:rsidRPr="00254ACC">
        <w:rPr>
          <w:sz w:val="20"/>
          <w:szCs w:val="20"/>
          <w:lang w:val="en-US"/>
        </w:rPr>
        <w:t xml:space="preserve">. </w:t>
      </w:r>
      <w:proofErr w:type="gramStart"/>
      <w:r w:rsidRPr="00254ACC">
        <w:rPr>
          <w:sz w:val="20"/>
          <w:szCs w:val="20"/>
          <w:lang w:val="en-US"/>
        </w:rPr>
        <w:t xml:space="preserve">Dari penelitian tersebut </w:t>
      </w:r>
      <w:r w:rsidRPr="00254ACC">
        <w:rPr>
          <w:sz w:val="20"/>
          <w:szCs w:val="20"/>
          <w:lang w:val="id-ID"/>
        </w:rPr>
        <w:t xml:space="preserve">didapatkan sebagian besar responden </w:t>
      </w:r>
      <w:r w:rsidRPr="00254ACC">
        <w:rPr>
          <w:sz w:val="20"/>
          <w:szCs w:val="20"/>
          <w:lang w:val="en-US"/>
        </w:rPr>
        <w:t>tidak memakai APD masker respirator saat bekerja.</w:t>
      </w:r>
      <w:proofErr w:type="gramEnd"/>
      <w:r w:rsidRPr="00254ACC">
        <w:rPr>
          <w:sz w:val="20"/>
          <w:szCs w:val="20"/>
          <w:lang w:val="en-US"/>
        </w:rPr>
        <w:t xml:space="preserve"> </w:t>
      </w:r>
      <w:r w:rsidRPr="00254ACC">
        <w:rPr>
          <w:sz w:val="20"/>
          <w:szCs w:val="20"/>
          <w:lang w:val="id-ID"/>
        </w:rPr>
        <w:t xml:space="preserve">Perlindungan tenaga kerja melalui usaha-usaha teknis pengaman tempat, peralatan dan lingkungan </w:t>
      </w:r>
      <w:r w:rsidRPr="00254ACC">
        <w:rPr>
          <w:sz w:val="20"/>
          <w:szCs w:val="20"/>
          <w:lang w:val="id-ID"/>
        </w:rPr>
        <w:lastRenderedPageBreak/>
        <w:t>kerja sangat perlu diutamakan. Namun kadang-kadang keadaan bahaya masih belum dapat dikendalikan sepenuhnya sehingga digunakan alat-alat pelindung diri. Alat pelindung diri haruslah nyaperalatan dan lingkungan kerja sangat perlu diutamakan. Namun kadang-kadang keadaan bahaya masih belum dapat dikendalikan sepenuhnya sehingga digunakan alat-alat pelindung diri. Alat pelindung diri haruslah nyaman dipakai, tidak mengganggu saat bekerja dan memberikan perlindungan yang efektif (Suma’mur P.K., 1996:217)</w:t>
      </w:r>
      <w:r w:rsidR="00783CC1" w:rsidRPr="00783CC1">
        <w:rPr>
          <w:sz w:val="20"/>
          <w:szCs w:val="20"/>
        </w:rPr>
        <w:t>.</w:t>
      </w:r>
    </w:p>
    <w:p w:rsidR="00783CC1" w:rsidRPr="00783CC1" w:rsidRDefault="00783CC1" w:rsidP="00783CC1">
      <w:pPr>
        <w:pStyle w:val="ISI"/>
        <w:suppressAutoHyphens/>
        <w:rPr>
          <w:sz w:val="20"/>
          <w:szCs w:val="20"/>
        </w:rPr>
      </w:pPr>
      <w:r w:rsidRPr="00783CC1">
        <w:rPr>
          <w:sz w:val="20"/>
          <w:szCs w:val="20"/>
        </w:rPr>
        <w:lastRenderedPageBreak/>
        <w:t xml:space="preserve"> </w:t>
      </w:r>
    </w:p>
    <w:p w:rsidR="00783CC1" w:rsidRDefault="00783CC1" w:rsidP="00783CC1">
      <w:pPr>
        <w:pStyle w:val="Heading5"/>
        <w:rPr>
          <w:lang w:val="en-US"/>
        </w:rPr>
      </w:pPr>
      <w:proofErr w:type="gramStart"/>
      <w:r w:rsidRPr="00783CC1">
        <w:rPr>
          <w:b/>
        </w:rPr>
        <w:t xml:space="preserve">Tabel </w:t>
      </w:r>
      <w:r w:rsidRPr="00783CC1">
        <w:rPr>
          <w:b/>
          <w:lang w:val="id-ID"/>
        </w:rPr>
        <w:t>4.</w:t>
      </w:r>
      <w:proofErr w:type="gramEnd"/>
      <w:r w:rsidRPr="00783CC1">
        <w:t xml:space="preserve"> </w:t>
      </w:r>
      <w:r w:rsidR="00254ACC" w:rsidRPr="00254ACC">
        <w:rPr>
          <w:lang w:val="id-ID"/>
        </w:rPr>
        <w:t>Distribusi Responden Paparan Debu</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7"/>
        <w:gridCol w:w="2602"/>
        <w:gridCol w:w="1833"/>
        <w:gridCol w:w="3359"/>
      </w:tblGrid>
      <w:tr w:rsidR="00254ACC" w:rsidRPr="00254ACC" w:rsidTr="00E51047">
        <w:tc>
          <w:tcPr>
            <w:tcW w:w="709" w:type="dxa"/>
            <w:tcBorders>
              <w:top w:val="thinThickSmallGap" w:sz="24" w:space="0" w:color="auto"/>
              <w:left w:val="nil"/>
              <w:bottom w:val="single" w:sz="4" w:space="0" w:color="auto"/>
              <w:right w:val="nil"/>
            </w:tcBorders>
          </w:tcPr>
          <w:p w:rsidR="00254ACC" w:rsidRPr="00254ACC" w:rsidRDefault="00254ACC" w:rsidP="00254ACC">
            <w:pPr>
              <w:pStyle w:val="Heading5"/>
              <w:rPr>
                <w:lang w:val="id-ID"/>
              </w:rPr>
            </w:pPr>
            <w:r w:rsidRPr="00254ACC">
              <w:rPr>
                <w:lang w:val="id-ID"/>
              </w:rPr>
              <w:t>No</w:t>
            </w:r>
          </w:p>
        </w:tc>
        <w:tc>
          <w:tcPr>
            <w:tcW w:w="2835" w:type="dxa"/>
            <w:tcBorders>
              <w:top w:val="thinThickSmallGap" w:sz="24" w:space="0" w:color="auto"/>
              <w:left w:val="nil"/>
              <w:bottom w:val="single" w:sz="4" w:space="0" w:color="auto"/>
              <w:right w:val="nil"/>
            </w:tcBorders>
          </w:tcPr>
          <w:p w:rsidR="00254ACC" w:rsidRPr="00254ACC" w:rsidRDefault="00254ACC" w:rsidP="00254ACC">
            <w:pPr>
              <w:pStyle w:val="Heading5"/>
              <w:rPr>
                <w:lang w:val="id-ID"/>
              </w:rPr>
            </w:pPr>
            <w:r w:rsidRPr="00254ACC">
              <w:rPr>
                <w:lang w:val="id-ID"/>
              </w:rPr>
              <w:t>Paparan Debu (mg/m3)</w:t>
            </w:r>
          </w:p>
        </w:tc>
        <w:tc>
          <w:tcPr>
            <w:tcW w:w="1984" w:type="dxa"/>
            <w:tcBorders>
              <w:top w:val="thinThickSmallGap" w:sz="24" w:space="0" w:color="auto"/>
              <w:left w:val="nil"/>
              <w:bottom w:val="single" w:sz="4" w:space="0" w:color="auto"/>
              <w:right w:val="nil"/>
            </w:tcBorders>
          </w:tcPr>
          <w:p w:rsidR="00254ACC" w:rsidRPr="00254ACC" w:rsidRDefault="00254ACC" w:rsidP="00254ACC">
            <w:pPr>
              <w:pStyle w:val="Heading5"/>
              <w:rPr>
                <w:lang w:val="id-ID"/>
              </w:rPr>
            </w:pPr>
            <w:r w:rsidRPr="00254ACC">
              <w:rPr>
                <w:lang w:val="id-ID"/>
              </w:rPr>
              <w:t>Jumlah</w:t>
            </w:r>
          </w:p>
        </w:tc>
        <w:tc>
          <w:tcPr>
            <w:tcW w:w="3686" w:type="dxa"/>
            <w:tcBorders>
              <w:top w:val="thinThickSmallGap" w:sz="24" w:space="0" w:color="auto"/>
              <w:left w:val="nil"/>
              <w:bottom w:val="single" w:sz="4" w:space="0" w:color="auto"/>
              <w:right w:val="nil"/>
            </w:tcBorders>
          </w:tcPr>
          <w:p w:rsidR="00254ACC" w:rsidRPr="00254ACC" w:rsidRDefault="00254ACC" w:rsidP="00254ACC">
            <w:pPr>
              <w:pStyle w:val="Heading5"/>
              <w:rPr>
                <w:lang w:val="id-ID"/>
              </w:rPr>
            </w:pPr>
            <w:r w:rsidRPr="00254ACC">
              <w:rPr>
                <w:lang w:val="id-ID"/>
              </w:rPr>
              <w:t>Presentase (%)</w:t>
            </w:r>
          </w:p>
        </w:tc>
      </w:tr>
      <w:tr w:rsidR="00254ACC" w:rsidRPr="00254ACC" w:rsidTr="00E51047">
        <w:tc>
          <w:tcPr>
            <w:tcW w:w="709" w:type="dxa"/>
            <w:tcBorders>
              <w:top w:val="single" w:sz="4" w:space="0" w:color="auto"/>
              <w:left w:val="nil"/>
              <w:bottom w:val="nil"/>
              <w:right w:val="nil"/>
            </w:tcBorders>
          </w:tcPr>
          <w:p w:rsidR="00254ACC" w:rsidRPr="00254ACC" w:rsidRDefault="00254ACC" w:rsidP="00254ACC">
            <w:pPr>
              <w:pStyle w:val="Heading5"/>
              <w:rPr>
                <w:lang w:val="id-ID"/>
              </w:rPr>
            </w:pPr>
            <w:r w:rsidRPr="00254ACC">
              <w:rPr>
                <w:lang w:val="id-ID"/>
              </w:rPr>
              <w:t>1</w:t>
            </w:r>
          </w:p>
        </w:tc>
        <w:tc>
          <w:tcPr>
            <w:tcW w:w="2835" w:type="dxa"/>
            <w:tcBorders>
              <w:top w:val="single" w:sz="4" w:space="0" w:color="auto"/>
              <w:left w:val="nil"/>
              <w:bottom w:val="nil"/>
              <w:right w:val="nil"/>
            </w:tcBorders>
          </w:tcPr>
          <w:p w:rsidR="00254ACC" w:rsidRPr="00254ACC" w:rsidRDefault="00254ACC" w:rsidP="00254ACC">
            <w:pPr>
              <w:pStyle w:val="Heading5"/>
              <w:rPr>
                <w:lang w:val="id-ID"/>
              </w:rPr>
            </w:pPr>
            <w:r w:rsidRPr="00254ACC">
              <w:rPr>
                <w:lang w:val="id-ID"/>
              </w:rPr>
              <w:t>≤ 3 (dibawah NAB)</w:t>
            </w:r>
          </w:p>
        </w:tc>
        <w:tc>
          <w:tcPr>
            <w:tcW w:w="1984" w:type="dxa"/>
            <w:tcBorders>
              <w:top w:val="single" w:sz="4" w:space="0" w:color="auto"/>
              <w:left w:val="nil"/>
              <w:bottom w:val="nil"/>
              <w:right w:val="nil"/>
            </w:tcBorders>
          </w:tcPr>
          <w:p w:rsidR="00254ACC" w:rsidRPr="00254ACC" w:rsidRDefault="00254ACC" w:rsidP="00254ACC">
            <w:pPr>
              <w:pStyle w:val="Heading5"/>
              <w:rPr>
                <w:lang w:val="id-ID"/>
              </w:rPr>
            </w:pPr>
            <w:r w:rsidRPr="00254ACC">
              <w:rPr>
                <w:lang w:val="id-ID"/>
              </w:rPr>
              <w:t>7</w:t>
            </w:r>
          </w:p>
        </w:tc>
        <w:tc>
          <w:tcPr>
            <w:tcW w:w="3686" w:type="dxa"/>
            <w:tcBorders>
              <w:top w:val="single" w:sz="4" w:space="0" w:color="auto"/>
              <w:left w:val="nil"/>
              <w:bottom w:val="nil"/>
              <w:right w:val="nil"/>
            </w:tcBorders>
          </w:tcPr>
          <w:p w:rsidR="00254ACC" w:rsidRPr="00254ACC" w:rsidRDefault="00254ACC" w:rsidP="00254ACC">
            <w:pPr>
              <w:pStyle w:val="Heading5"/>
              <w:rPr>
                <w:lang w:val="id-ID"/>
              </w:rPr>
            </w:pPr>
            <w:r w:rsidRPr="00254ACC">
              <w:rPr>
                <w:lang w:val="id-ID"/>
              </w:rPr>
              <w:t>38,9%</w:t>
            </w:r>
          </w:p>
        </w:tc>
      </w:tr>
      <w:tr w:rsidR="00254ACC" w:rsidRPr="00254ACC" w:rsidTr="00E51047">
        <w:tc>
          <w:tcPr>
            <w:tcW w:w="709" w:type="dxa"/>
            <w:tcBorders>
              <w:top w:val="nil"/>
              <w:left w:val="nil"/>
              <w:bottom w:val="single" w:sz="4" w:space="0" w:color="auto"/>
              <w:right w:val="nil"/>
            </w:tcBorders>
          </w:tcPr>
          <w:p w:rsidR="00254ACC" w:rsidRPr="00254ACC" w:rsidRDefault="00254ACC" w:rsidP="00254ACC">
            <w:pPr>
              <w:pStyle w:val="Heading5"/>
              <w:rPr>
                <w:lang w:val="id-ID"/>
              </w:rPr>
            </w:pPr>
            <w:r w:rsidRPr="00254ACC">
              <w:rPr>
                <w:lang w:val="id-ID"/>
              </w:rPr>
              <w:t>2</w:t>
            </w:r>
          </w:p>
        </w:tc>
        <w:tc>
          <w:tcPr>
            <w:tcW w:w="2835" w:type="dxa"/>
            <w:tcBorders>
              <w:top w:val="nil"/>
              <w:left w:val="nil"/>
              <w:bottom w:val="single" w:sz="4" w:space="0" w:color="auto"/>
              <w:right w:val="nil"/>
            </w:tcBorders>
          </w:tcPr>
          <w:p w:rsidR="00254ACC" w:rsidRPr="00254ACC" w:rsidRDefault="00254ACC" w:rsidP="00254ACC">
            <w:pPr>
              <w:pStyle w:val="Heading5"/>
              <w:rPr>
                <w:lang w:val="en-US"/>
              </w:rPr>
            </w:pPr>
            <w:r w:rsidRPr="00254ACC">
              <w:rPr>
                <w:lang w:val="en-US"/>
              </w:rPr>
              <w:t>&gt; 3 (diatas NAB)</w:t>
            </w:r>
          </w:p>
        </w:tc>
        <w:tc>
          <w:tcPr>
            <w:tcW w:w="1984" w:type="dxa"/>
            <w:tcBorders>
              <w:top w:val="nil"/>
              <w:left w:val="nil"/>
              <w:bottom w:val="single" w:sz="4" w:space="0" w:color="auto"/>
              <w:right w:val="nil"/>
            </w:tcBorders>
          </w:tcPr>
          <w:p w:rsidR="00254ACC" w:rsidRPr="00254ACC" w:rsidRDefault="00254ACC" w:rsidP="00254ACC">
            <w:pPr>
              <w:pStyle w:val="Heading5"/>
              <w:rPr>
                <w:lang w:val="id-ID"/>
              </w:rPr>
            </w:pPr>
            <w:r w:rsidRPr="00254ACC">
              <w:rPr>
                <w:lang w:val="id-ID"/>
              </w:rPr>
              <w:t>11</w:t>
            </w:r>
          </w:p>
        </w:tc>
        <w:tc>
          <w:tcPr>
            <w:tcW w:w="3686" w:type="dxa"/>
            <w:tcBorders>
              <w:top w:val="nil"/>
              <w:left w:val="nil"/>
              <w:bottom w:val="single" w:sz="4" w:space="0" w:color="auto"/>
              <w:right w:val="nil"/>
            </w:tcBorders>
          </w:tcPr>
          <w:p w:rsidR="00254ACC" w:rsidRPr="00254ACC" w:rsidRDefault="00254ACC" w:rsidP="00254ACC">
            <w:pPr>
              <w:pStyle w:val="Heading5"/>
              <w:rPr>
                <w:lang w:val="id-ID"/>
              </w:rPr>
            </w:pPr>
            <w:r w:rsidRPr="00254ACC">
              <w:rPr>
                <w:lang w:val="id-ID"/>
              </w:rPr>
              <w:t>61,1%</w:t>
            </w:r>
          </w:p>
        </w:tc>
      </w:tr>
      <w:tr w:rsidR="00254ACC" w:rsidRPr="00254ACC" w:rsidTr="00E51047">
        <w:tc>
          <w:tcPr>
            <w:tcW w:w="709" w:type="dxa"/>
            <w:tcBorders>
              <w:top w:val="single" w:sz="4" w:space="0" w:color="auto"/>
              <w:left w:val="nil"/>
              <w:bottom w:val="single" w:sz="4" w:space="0" w:color="auto"/>
              <w:right w:val="nil"/>
            </w:tcBorders>
          </w:tcPr>
          <w:p w:rsidR="00254ACC" w:rsidRPr="00254ACC" w:rsidRDefault="00254ACC" w:rsidP="00254ACC">
            <w:pPr>
              <w:pStyle w:val="Heading5"/>
              <w:rPr>
                <w:lang w:val="id-ID"/>
              </w:rPr>
            </w:pPr>
          </w:p>
        </w:tc>
        <w:tc>
          <w:tcPr>
            <w:tcW w:w="2835" w:type="dxa"/>
            <w:tcBorders>
              <w:top w:val="single" w:sz="4" w:space="0" w:color="auto"/>
              <w:left w:val="nil"/>
              <w:bottom w:val="single" w:sz="4" w:space="0" w:color="auto"/>
              <w:right w:val="nil"/>
            </w:tcBorders>
          </w:tcPr>
          <w:p w:rsidR="00254ACC" w:rsidRPr="00254ACC" w:rsidRDefault="00254ACC" w:rsidP="00254ACC">
            <w:pPr>
              <w:pStyle w:val="Heading5"/>
              <w:rPr>
                <w:lang w:val="id-ID"/>
              </w:rPr>
            </w:pPr>
            <w:r w:rsidRPr="00254ACC">
              <w:rPr>
                <w:lang w:val="id-ID"/>
              </w:rPr>
              <w:t>Jumlah</w:t>
            </w:r>
          </w:p>
        </w:tc>
        <w:tc>
          <w:tcPr>
            <w:tcW w:w="1984" w:type="dxa"/>
            <w:tcBorders>
              <w:top w:val="single" w:sz="4" w:space="0" w:color="auto"/>
              <w:left w:val="nil"/>
              <w:bottom w:val="single" w:sz="4" w:space="0" w:color="auto"/>
              <w:right w:val="nil"/>
            </w:tcBorders>
          </w:tcPr>
          <w:p w:rsidR="00254ACC" w:rsidRPr="00254ACC" w:rsidRDefault="00254ACC" w:rsidP="00254ACC">
            <w:pPr>
              <w:pStyle w:val="Heading5"/>
              <w:rPr>
                <w:lang w:val="id-ID"/>
              </w:rPr>
            </w:pPr>
            <w:r w:rsidRPr="00254ACC">
              <w:rPr>
                <w:lang w:val="id-ID"/>
              </w:rPr>
              <w:t>18</w:t>
            </w:r>
          </w:p>
        </w:tc>
        <w:tc>
          <w:tcPr>
            <w:tcW w:w="3686" w:type="dxa"/>
            <w:tcBorders>
              <w:top w:val="single" w:sz="4" w:space="0" w:color="auto"/>
              <w:left w:val="nil"/>
              <w:bottom w:val="single" w:sz="4" w:space="0" w:color="auto"/>
              <w:right w:val="nil"/>
            </w:tcBorders>
          </w:tcPr>
          <w:p w:rsidR="00254ACC" w:rsidRPr="00254ACC" w:rsidRDefault="00254ACC" w:rsidP="00254ACC">
            <w:pPr>
              <w:pStyle w:val="Heading5"/>
              <w:rPr>
                <w:lang w:val="id-ID"/>
              </w:rPr>
            </w:pPr>
            <w:r w:rsidRPr="00254ACC">
              <w:rPr>
                <w:lang w:val="id-ID"/>
              </w:rPr>
              <w:t>100%</w:t>
            </w:r>
          </w:p>
        </w:tc>
      </w:tr>
    </w:tbl>
    <w:p w:rsidR="00783CC1" w:rsidRPr="00783CC1" w:rsidRDefault="00783CC1" w:rsidP="00254ACC">
      <w:pPr>
        <w:pStyle w:val="ISI"/>
        <w:suppressAutoHyphens/>
        <w:ind w:firstLine="0"/>
        <w:rPr>
          <w:sz w:val="20"/>
          <w:szCs w:val="20"/>
        </w:rPr>
      </w:pPr>
    </w:p>
    <w:p w:rsidR="000A18AE" w:rsidRDefault="000A18AE" w:rsidP="00783CC1">
      <w:pPr>
        <w:pStyle w:val="ISI"/>
        <w:suppressAutoHyphens/>
        <w:rPr>
          <w:sz w:val="20"/>
          <w:szCs w:val="20"/>
        </w:rPr>
        <w:sectPr w:rsidR="000A18AE" w:rsidSect="000A18AE">
          <w:type w:val="continuous"/>
          <w:pgSz w:w="11907" w:h="16839" w:code="9"/>
          <w:pgMar w:top="1701" w:right="1701" w:bottom="1701" w:left="1701" w:header="720" w:footer="720" w:gutter="0"/>
          <w:cols w:space="283"/>
          <w:docGrid w:linePitch="360"/>
        </w:sectPr>
      </w:pPr>
    </w:p>
    <w:p w:rsidR="00783CC1" w:rsidRPr="00783CC1" w:rsidRDefault="00254ACC" w:rsidP="00783CC1">
      <w:pPr>
        <w:pStyle w:val="ISI"/>
        <w:suppressAutoHyphens/>
        <w:rPr>
          <w:sz w:val="20"/>
          <w:szCs w:val="20"/>
        </w:rPr>
      </w:pPr>
      <w:r w:rsidRPr="00254ACC">
        <w:rPr>
          <w:sz w:val="20"/>
          <w:szCs w:val="20"/>
          <w:lang w:val="id-ID"/>
        </w:rPr>
        <w:lastRenderedPageBreak/>
        <w:t xml:space="preserve">Berdasarkan </w:t>
      </w:r>
      <w:r w:rsidRPr="00254ACC">
        <w:rPr>
          <w:sz w:val="20"/>
          <w:szCs w:val="20"/>
          <w:lang w:val="en-US"/>
        </w:rPr>
        <w:t>T</w:t>
      </w:r>
      <w:r>
        <w:rPr>
          <w:sz w:val="20"/>
          <w:szCs w:val="20"/>
          <w:lang w:val="id-ID"/>
        </w:rPr>
        <w:t xml:space="preserve">abel </w:t>
      </w:r>
      <w:r w:rsidRPr="00254ACC">
        <w:rPr>
          <w:sz w:val="20"/>
          <w:szCs w:val="20"/>
          <w:lang w:val="id-ID"/>
        </w:rPr>
        <w:t xml:space="preserve">.6 dapat disimpulkan bahwa sebagian besar responden terpapar dengan paparan debu di atas NAB yaitu sebanyak 11 orang atau sebesar 61,1% dan responden dengan paparan debu di bawah NAB </w:t>
      </w:r>
      <w:r w:rsidRPr="00254ACC">
        <w:rPr>
          <w:sz w:val="20"/>
          <w:szCs w:val="20"/>
          <w:lang w:val="id-ID"/>
        </w:rPr>
        <w:lastRenderedPageBreak/>
        <w:t>yaitu sebanyak 7 orang atau 38,9%</w:t>
      </w:r>
      <w:r w:rsidRPr="00254ACC">
        <w:rPr>
          <w:sz w:val="20"/>
          <w:szCs w:val="20"/>
          <w:lang w:val="en-US"/>
        </w:rPr>
        <w:t xml:space="preserve">. </w:t>
      </w:r>
      <w:proofErr w:type="gramStart"/>
      <w:r w:rsidRPr="00254ACC">
        <w:rPr>
          <w:sz w:val="20"/>
          <w:szCs w:val="20"/>
          <w:lang w:val="en-US"/>
        </w:rPr>
        <w:t xml:space="preserve">Dari penelitian tersebut </w:t>
      </w:r>
      <w:r w:rsidRPr="00254ACC">
        <w:rPr>
          <w:sz w:val="20"/>
          <w:szCs w:val="20"/>
          <w:lang w:val="id-ID"/>
        </w:rPr>
        <w:t xml:space="preserve">didapatkan sebagian besar responden </w:t>
      </w:r>
      <w:r w:rsidRPr="00254ACC">
        <w:rPr>
          <w:sz w:val="20"/>
          <w:szCs w:val="20"/>
          <w:lang w:val="en-US"/>
        </w:rPr>
        <w:t>terpapar debu &lt; NAB ada 7 orang dan responden terpapar debu &gt; NAB 11 orang</w:t>
      </w:r>
      <w:r w:rsidR="00783CC1" w:rsidRPr="00783CC1">
        <w:rPr>
          <w:sz w:val="20"/>
          <w:szCs w:val="20"/>
        </w:rPr>
        <w:t>.</w:t>
      </w:r>
      <w:proofErr w:type="gramEnd"/>
    </w:p>
    <w:p w:rsidR="000A18AE" w:rsidRDefault="000A18AE" w:rsidP="00254ACC">
      <w:pPr>
        <w:pStyle w:val="ISI"/>
        <w:suppressAutoHyphens/>
        <w:ind w:firstLine="0"/>
        <w:rPr>
          <w:sz w:val="20"/>
          <w:szCs w:val="20"/>
        </w:rPr>
        <w:sectPr w:rsidR="000A18AE" w:rsidSect="000A18AE">
          <w:type w:val="continuous"/>
          <w:pgSz w:w="11907" w:h="16839" w:code="9"/>
          <w:pgMar w:top="1701" w:right="1701" w:bottom="1701" w:left="1701" w:header="720" w:footer="720" w:gutter="0"/>
          <w:cols w:num="2" w:space="283"/>
          <w:docGrid w:linePitch="360"/>
        </w:sectPr>
      </w:pPr>
    </w:p>
    <w:p w:rsidR="00783CC1" w:rsidRPr="00783CC1" w:rsidRDefault="00783CC1" w:rsidP="00254ACC">
      <w:pPr>
        <w:pStyle w:val="ISI"/>
        <w:suppressAutoHyphens/>
        <w:ind w:firstLine="0"/>
        <w:rPr>
          <w:sz w:val="20"/>
          <w:szCs w:val="20"/>
        </w:rPr>
      </w:pPr>
    </w:p>
    <w:p w:rsidR="00783CC1" w:rsidRDefault="00783CC1" w:rsidP="00783CC1">
      <w:pPr>
        <w:pStyle w:val="Heading5"/>
        <w:rPr>
          <w:lang w:val="en-US"/>
        </w:rPr>
      </w:pPr>
      <w:proofErr w:type="gramStart"/>
      <w:r w:rsidRPr="00783CC1">
        <w:rPr>
          <w:b/>
        </w:rPr>
        <w:lastRenderedPageBreak/>
        <w:t xml:space="preserve">Tabel </w:t>
      </w:r>
      <w:r w:rsidRPr="00783CC1">
        <w:rPr>
          <w:b/>
          <w:lang w:val="id-ID"/>
        </w:rPr>
        <w:t>5</w:t>
      </w:r>
      <w:r>
        <w:rPr>
          <w:lang w:val="id-ID"/>
        </w:rPr>
        <w:t>.</w:t>
      </w:r>
      <w:proofErr w:type="gramEnd"/>
      <w:r w:rsidRPr="00783CC1">
        <w:t xml:space="preserve"> </w:t>
      </w:r>
      <w:r w:rsidR="00254ACC" w:rsidRPr="00254ACC">
        <w:rPr>
          <w:lang w:val="id-ID"/>
        </w:rPr>
        <w:t>Distribusi Responden berdasarkan Pemeriksaan Kapasitas Vital Paru</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
        <w:gridCol w:w="3393"/>
        <w:gridCol w:w="1833"/>
        <w:gridCol w:w="2741"/>
      </w:tblGrid>
      <w:tr w:rsidR="00254ACC" w:rsidRPr="00254ACC" w:rsidTr="00E51047">
        <w:tc>
          <w:tcPr>
            <w:tcW w:w="510" w:type="dxa"/>
            <w:tcBorders>
              <w:top w:val="thinThickSmallGap" w:sz="24" w:space="0" w:color="auto"/>
              <w:left w:val="nil"/>
              <w:bottom w:val="single" w:sz="4" w:space="0" w:color="auto"/>
              <w:right w:val="nil"/>
            </w:tcBorders>
          </w:tcPr>
          <w:p w:rsidR="00254ACC" w:rsidRPr="00254ACC" w:rsidRDefault="00254ACC" w:rsidP="00254ACC">
            <w:pPr>
              <w:pStyle w:val="Heading5"/>
              <w:rPr>
                <w:lang w:val="id-ID"/>
              </w:rPr>
            </w:pPr>
            <w:r w:rsidRPr="00254ACC">
              <w:rPr>
                <w:lang w:val="id-ID"/>
              </w:rPr>
              <w:t>No</w:t>
            </w:r>
          </w:p>
        </w:tc>
        <w:tc>
          <w:tcPr>
            <w:tcW w:w="3743" w:type="dxa"/>
            <w:tcBorders>
              <w:top w:val="thinThickSmallGap" w:sz="24" w:space="0" w:color="auto"/>
              <w:left w:val="nil"/>
              <w:bottom w:val="single" w:sz="4" w:space="0" w:color="auto"/>
              <w:right w:val="nil"/>
            </w:tcBorders>
          </w:tcPr>
          <w:p w:rsidR="00254ACC" w:rsidRPr="00254ACC" w:rsidRDefault="00254ACC" w:rsidP="00254ACC">
            <w:pPr>
              <w:pStyle w:val="Heading5"/>
              <w:rPr>
                <w:lang w:val="id-ID"/>
              </w:rPr>
            </w:pPr>
            <w:r w:rsidRPr="00254ACC">
              <w:rPr>
                <w:lang w:val="id-ID"/>
              </w:rPr>
              <w:t>Kapasitas Vital Paru</w:t>
            </w:r>
          </w:p>
        </w:tc>
        <w:tc>
          <w:tcPr>
            <w:tcW w:w="1984" w:type="dxa"/>
            <w:tcBorders>
              <w:top w:val="thinThickSmallGap" w:sz="24" w:space="0" w:color="auto"/>
              <w:left w:val="nil"/>
              <w:bottom w:val="single" w:sz="4" w:space="0" w:color="auto"/>
              <w:right w:val="nil"/>
            </w:tcBorders>
          </w:tcPr>
          <w:p w:rsidR="00254ACC" w:rsidRPr="00254ACC" w:rsidRDefault="00254ACC" w:rsidP="00254ACC">
            <w:pPr>
              <w:pStyle w:val="Heading5"/>
              <w:rPr>
                <w:lang w:val="id-ID"/>
              </w:rPr>
            </w:pPr>
            <w:r w:rsidRPr="00254ACC">
              <w:rPr>
                <w:lang w:val="id-ID"/>
              </w:rPr>
              <w:t>Jumlah</w:t>
            </w:r>
          </w:p>
        </w:tc>
        <w:tc>
          <w:tcPr>
            <w:tcW w:w="2977" w:type="dxa"/>
            <w:tcBorders>
              <w:top w:val="thinThickSmallGap" w:sz="24" w:space="0" w:color="auto"/>
              <w:left w:val="nil"/>
              <w:bottom w:val="single" w:sz="4" w:space="0" w:color="auto"/>
              <w:right w:val="nil"/>
            </w:tcBorders>
          </w:tcPr>
          <w:p w:rsidR="00254ACC" w:rsidRPr="00254ACC" w:rsidRDefault="00254ACC" w:rsidP="00254ACC">
            <w:pPr>
              <w:pStyle w:val="Heading5"/>
              <w:rPr>
                <w:lang w:val="id-ID"/>
              </w:rPr>
            </w:pPr>
            <w:r w:rsidRPr="00254ACC">
              <w:rPr>
                <w:lang w:val="id-ID"/>
              </w:rPr>
              <w:t>Presentase (%)</w:t>
            </w:r>
          </w:p>
        </w:tc>
      </w:tr>
      <w:tr w:rsidR="00254ACC" w:rsidRPr="00254ACC" w:rsidTr="00E51047">
        <w:tc>
          <w:tcPr>
            <w:tcW w:w="510" w:type="dxa"/>
            <w:tcBorders>
              <w:top w:val="single" w:sz="4" w:space="0" w:color="auto"/>
              <w:left w:val="nil"/>
              <w:bottom w:val="nil"/>
              <w:right w:val="nil"/>
            </w:tcBorders>
          </w:tcPr>
          <w:p w:rsidR="00254ACC" w:rsidRPr="00254ACC" w:rsidRDefault="00254ACC" w:rsidP="00254ACC">
            <w:pPr>
              <w:pStyle w:val="Heading5"/>
              <w:rPr>
                <w:lang w:val="id-ID"/>
              </w:rPr>
            </w:pPr>
            <w:r w:rsidRPr="00254ACC">
              <w:rPr>
                <w:lang w:val="id-ID"/>
              </w:rPr>
              <w:t>1</w:t>
            </w:r>
          </w:p>
        </w:tc>
        <w:tc>
          <w:tcPr>
            <w:tcW w:w="3743" w:type="dxa"/>
            <w:tcBorders>
              <w:top w:val="single" w:sz="4" w:space="0" w:color="auto"/>
              <w:left w:val="nil"/>
              <w:bottom w:val="nil"/>
              <w:right w:val="nil"/>
            </w:tcBorders>
          </w:tcPr>
          <w:p w:rsidR="00254ACC" w:rsidRPr="00254ACC" w:rsidRDefault="00254ACC" w:rsidP="00254ACC">
            <w:pPr>
              <w:pStyle w:val="Heading5"/>
              <w:rPr>
                <w:lang w:val="id-ID"/>
              </w:rPr>
            </w:pPr>
            <w:r w:rsidRPr="00254ACC">
              <w:rPr>
                <w:lang w:val="id-ID"/>
              </w:rPr>
              <w:t>Normal</w:t>
            </w:r>
          </w:p>
        </w:tc>
        <w:tc>
          <w:tcPr>
            <w:tcW w:w="1984" w:type="dxa"/>
            <w:tcBorders>
              <w:top w:val="single" w:sz="4" w:space="0" w:color="auto"/>
              <w:left w:val="nil"/>
              <w:bottom w:val="nil"/>
              <w:right w:val="nil"/>
            </w:tcBorders>
          </w:tcPr>
          <w:p w:rsidR="00254ACC" w:rsidRPr="00254ACC" w:rsidRDefault="00254ACC" w:rsidP="00254ACC">
            <w:pPr>
              <w:pStyle w:val="Heading5"/>
              <w:rPr>
                <w:lang w:val="id-ID"/>
              </w:rPr>
            </w:pPr>
            <w:r w:rsidRPr="00254ACC">
              <w:rPr>
                <w:lang w:val="id-ID"/>
              </w:rPr>
              <w:t>1</w:t>
            </w:r>
          </w:p>
        </w:tc>
        <w:tc>
          <w:tcPr>
            <w:tcW w:w="2977" w:type="dxa"/>
            <w:tcBorders>
              <w:top w:val="single" w:sz="4" w:space="0" w:color="auto"/>
              <w:left w:val="nil"/>
              <w:bottom w:val="nil"/>
              <w:right w:val="nil"/>
            </w:tcBorders>
          </w:tcPr>
          <w:p w:rsidR="00254ACC" w:rsidRPr="00254ACC" w:rsidRDefault="00254ACC" w:rsidP="00254ACC">
            <w:pPr>
              <w:pStyle w:val="Heading5"/>
              <w:rPr>
                <w:lang w:val="id-ID"/>
              </w:rPr>
            </w:pPr>
            <w:r w:rsidRPr="00254ACC">
              <w:rPr>
                <w:lang w:val="id-ID"/>
              </w:rPr>
              <w:t>5,6%</w:t>
            </w:r>
          </w:p>
        </w:tc>
      </w:tr>
      <w:tr w:rsidR="00254ACC" w:rsidRPr="00254ACC" w:rsidTr="00E51047">
        <w:tc>
          <w:tcPr>
            <w:tcW w:w="510" w:type="dxa"/>
            <w:tcBorders>
              <w:top w:val="nil"/>
              <w:left w:val="nil"/>
              <w:bottom w:val="nil"/>
              <w:right w:val="nil"/>
            </w:tcBorders>
          </w:tcPr>
          <w:p w:rsidR="00254ACC" w:rsidRPr="00254ACC" w:rsidRDefault="00254ACC" w:rsidP="00254ACC">
            <w:pPr>
              <w:pStyle w:val="Heading5"/>
              <w:rPr>
                <w:lang w:val="id-ID"/>
              </w:rPr>
            </w:pPr>
            <w:r w:rsidRPr="00254ACC">
              <w:rPr>
                <w:lang w:val="id-ID"/>
              </w:rPr>
              <w:t>2</w:t>
            </w:r>
          </w:p>
        </w:tc>
        <w:tc>
          <w:tcPr>
            <w:tcW w:w="3743" w:type="dxa"/>
            <w:tcBorders>
              <w:top w:val="nil"/>
              <w:left w:val="nil"/>
              <w:bottom w:val="nil"/>
              <w:right w:val="nil"/>
            </w:tcBorders>
          </w:tcPr>
          <w:p w:rsidR="00254ACC" w:rsidRPr="00254ACC" w:rsidRDefault="00254ACC" w:rsidP="00254ACC">
            <w:pPr>
              <w:pStyle w:val="Heading5"/>
              <w:rPr>
                <w:lang w:val="id-ID"/>
              </w:rPr>
            </w:pPr>
            <w:r w:rsidRPr="00254ACC">
              <w:rPr>
                <w:lang w:val="id-ID"/>
              </w:rPr>
              <w:t>Restriksi Ringan</w:t>
            </w:r>
          </w:p>
        </w:tc>
        <w:tc>
          <w:tcPr>
            <w:tcW w:w="1984" w:type="dxa"/>
            <w:tcBorders>
              <w:top w:val="nil"/>
              <w:left w:val="nil"/>
              <w:bottom w:val="nil"/>
              <w:right w:val="nil"/>
            </w:tcBorders>
          </w:tcPr>
          <w:p w:rsidR="00254ACC" w:rsidRPr="00254ACC" w:rsidRDefault="00254ACC" w:rsidP="00254ACC">
            <w:pPr>
              <w:pStyle w:val="Heading5"/>
              <w:rPr>
                <w:lang w:val="id-ID"/>
              </w:rPr>
            </w:pPr>
            <w:r w:rsidRPr="00254ACC">
              <w:rPr>
                <w:lang w:val="id-ID"/>
              </w:rPr>
              <w:t>7</w:t>
            </w:r>
          </w:p>
        </w:tc>
        <w:tc>
          <w:tcPr>
            <w:tcW w:w="2977" w:type="dxa"/>
            <w:tcBorders>
              <w:top w:val="nil"/>
              <w:left w:val="nil"/>
              <w:bottom w:val="nil"/>
              <w:right w:val="nil"/>
            </w:tcBorders>
          </w:tcPr>
          <w:p w:rsidR="00254ACC" w:rsidRPr="00254ACC" w:rsidRDefault="00254ACC" w:rsidP="00254ACC">
            <w:pPr>
              <w:pStyle w:val="Heading5"/>
              <w:rPr>
                <w:lang w:val="id-ID"/>
              </w:rPr>
            </w:pPr>
            <w:r w:rsidRPr="00254ACC">
              <w:rPr>
                <w:lang w:val="id-ID"/>
              </w:rPr>
              <w:t>38,9%</w:t>
            </w:r>
          </w:p>
        </w:tc>
      </w:tr>
      <w:tr w:rsidR="00254ACC" w:rsidRPr="00254ACC" w:rsidTr="00E51047">
        <w:tc>
          <w:tcPr>
            <w:tcW w:w="510" w:type="dxa"/>
            <w:tcBorders>
              <w:top w:val="nil"/>
              <w:left w:val="nil"/>
              <w:bottom w:val="nil"/>
              <w:right w:val="nil"/>
            </w:tcBorders>
          </w:tcPr>
          <w:p w:rsidR="00254ACC" w:rsidRPr="00254ACC" w:rsidRDefault="00254ACC" w:rsidP="00254ACC">
            <w:pPr>
              <w:pStyle w:val="Heading5"/>
              <w:rPr>
                <w:lang w:val="id-ID"/>
              </w:rPr>
            </w:pPr>
            <w:r w:rsidRPr="00254ACC">
              <w:rPr>
                <w:lang w:val="id-ID"/>
              </w:rPr>
              <w:t>3</w:t>
            </w:r>
          </w:p>
        </w:tc>
        <w:tc>
          <w:tcPr>
            <w:tcW w:w="3743" w:type="dxa"/>
            <w:tcBorders>
              <w:top w:val="nil"/>
              <w:left w:val="nil"/>
              <w:bottom w:val="nil"/>
              <w:right w:val="nil"/>
            </w:tcBorders>
          </w:tcPr>
          <w:p w:rsidR="00254ACC" w:rsidRPr="00254ACC" w:rsidRDefault="00254ACC" w:rsidP="00254ACC">
            <w:pPr>
              <w:pStyle w:val="Heading5"/>
              <w:rPr>
                <w:lang w:val="id-ID"/>
              </w:rPr>
            </w:pPr>
            <w:r w:rsidRPr="00254ACC">
              <w:rPr>
                <w:lang w:val="id-ID"/>
              </w:rPr>
              <w:t>Restriksi Sedang</w:t>
            </w:r>
          </w:p>
        </w:tc>
        <w:tc>
          <w:tcPr>
            <w:tcW w:w="1984" w:type="dxa"/>
            <w:tcBorders>
              <w:top w:val="nil"/>
              <w:left w:val="nil"/>
              <w:bottom w:val="nil"/>
              <w:right w:val="nil"/>
            </w:tcBorders>
          </w:tcPr>
          <w:p w:rsidR="00254ACC" w:rsidRPr="00254ACC" w:rsidRDefault="00254ACC" w:rsidP="00254ACC">
            <w:pPr>
              <w:pStyle w:val="Heading5"/>
              <w:rPr>
                <w:lang w:val="id-ID"/>
              </w:rPr>
            </w:pPr>
            <w:r w:rsidRPr="00254ACC">
              <w:rPr>
                <w:lang w:val="id-ID"/>
              </w:rPr>
              <w:t>2</w:t>
            </w:r>
          </w:p>
        </w:tc>
        <w:tc>
          <w:tcPr>
            <w:tcW w:w="2977" w:type="dxa"/>
            <w:tcBorders>
              <w:top w:val="nil"/>
              <w:left w:val="nil"/>
              <w:bottom w:val="nil"/>
              <w:right w:val="nil"/>
            </w:tcBorders>
          </w:tcPr>
          <w:p w:rsidR="00254ACC" w:rsidRPr="00254ACC" w:rsidRDefault="00254ACC" w:rsidP="00254ACC">
            <w:pPr>
              <w:pStyle w:val="Heading5"/>
              <w:rPr>
                <w:lang w:val="id-ID"/>
              </w:rPr>
            </w:pPr>
            <w:r w:rsidRPr="00254ACC">
              <w:rPr>
                <w:lang w:val="id-ID"/>
              </w:rPr>
              <w:t>11,1%</w:t>
            </w:r>
          </w:p>
        </w:tc>
      </w:tr>
      <w:tr w:rsidR="00254ACC" w:rsidRPr="00254ACC" w:rsidTr="00E51047">
        <w:tc>
          <w:tcPr>
            <w:tcW w:w="510" w:type="dxa"/>
            <w:tcBorders>
              <w:top w:val="nil"/>
              <w:left w:val="nil"/>
              <w:bottom w:val="single" w:sz="4" w:space="0" w:color="auto"/>
              <w:right w:val="nil"/>
            </w:tcBorders>
          </w:tcPr>
          <w:p w:rsidR="00254ACC" w:rsidRPr="00254ACC" w:rsidRDefault="00254ACC" w:rsidP="00254ACC">
            <w:pPr>
              <w:pStyle w:val="Heading5"/>
              <w:rPr>
                <w:lang w:val="id-ID"/>
              </w:rPr>
            </w:pPr>
            <w:r w:rsidRPr="00254ACC">
              <w:rPr>
                <w:lang w:val="id-ID"/>
              </w:rPr>
              <w:t>4</w:t>
            </w:r>
          </w:p>
        </w:tc>
        <w:tc>
          <w:tcPr>
            <w:tcW w:w="3743" w:type="dxa"/>
            <w:tcBorders>
              <w:top w:val="nil"/>
              <w:left w:val="nil"/>
              <w:bottom w:val="single" w:sz="4" w:space="0" w:color="auto"/>
              <w:right w:val="nil"/>
            </w:tcBorders>
          </w:tcPr>
          <w:p w:rsidR="00254ACC" w:rsidRPr="00254ACC" w:rsidRDefault="00254ACC" w:rsidP="00254ACC">
            <w:pPr>
              <w:pStyle w:val="Heading5"/>
              <w:rPr>
                <w:lang w:val="id-ID"/>
              </w:rPr>
            </w:pPr>
            <w:r w:rsidRPr="00254ACC">
              <w:rPr>
                <w:lang w:val="id-ID"/>
              </w:rPr>
              <w:t>Restriksi Berat</w:t>
            </w:r>
          </w:p>
        </w:tc>
        <w:tc>
          <w:tcPr>
            <w:tcW w:w="1984" w:type="dxa"/>
            <w:tcBorders>
              <w:top w:val="nil"/>
              <w:left w:val="nil"/>
              <w:bottom w:val="single" w:sz="4" w:space="0" w:color="auto"/>
              <w:right w:val="nil"/>
            </w:tcBorders>
          </w:tcPr>
          <w:p w:rsidR="00254ACC" w:rsidRPr="00254ACC" w:rsidRDefault="00254ACC" w:rsidP="00254ACC">
            <w:pPr>
              <w:pStyle w:val="Heading5"/>
              <w:rPr>
                <w:lang w:val="id-ID"/>
              </w:rPr>
            </w:pPr>
            <w:r w:rsidRPr="00254ACC">
              <w:rPr>
                <w:lang w:val="id-ID"/>
              </w:rPr>
              <w:t>8</w:t>
            </w:r>
          </w:p>
        </w:tc>
        <w:tc>
          <w:tcPr>
            <w:tcW w:w="2977" w:type="dxa"/>
            <w:tcBorders>
              <w:top w:val="nil"/>
              <w:left w:val="nil"/>
              <w:bottom w:val="single" w:sz="4" w:space="0" w:color="auto"/>
              <w:right w:val="nil"/>
            </w:tcBorders>
          </w:tcPr>
          <w:p w:rsidR="00254ACC" w:rsidRPr="00254ACC" w:rsidRDefault="00254ACC" w:rsidP="00254ACC">
            <w:pPr>
              <w:pStyle w:val="Heading5"/>
              <w:rPr>
                <w:lang w:val="id-ID"/>
              </w:rPr>
            </w:pPr>
            <w:r w:rsidRPr="00254ACC">
              <w:rPr>
                <w:lang w:val="id-ID"/>
              </w:rPr>
              <w:t>44,4%</w:t>
            </w:r>
          </w:p>
        </w:tc>
      </w:tr>
      <w:tr w:rsidR="00254ACC" w:rsidRPr="00254ACC" w:rsidTr="00E51047">
        <w:tc>
          <w:tcPr>
            <w:tcW w:w="510" w:type="dxa"/>
            <w:tcBorders>
              <w:top w:val="single" w:sz="4" w:space="0" w:color="auto"/>
              <w:left w:val="nil"/>
              <w:right w:val="nil"/>
            </w:tcBorders>
          </w:tcPr>
          <w:p w:rsidR="00254ACC" w:rsidRPr="00254ACC" w:rsidRDefault="00254ACC" w:rsidP="00254ACC">
            <w:pPr>
              <w:pStyle w:val="Heading5"/>
              <w:rPr>
                <w:lang w:val="id-ID"/>
              </w:rPr>
            </w:pPr>
          </w:p>
        </w:tc>
        <w:tc>
          <w:tcPr>
            <w:tcW w:w="3743" w:type="dxa"/>
            <w:tcBorders>
              <w:top w:val="single" w:sz="4" w:space="0" w:color="auto"/>
              <w:left w:val="nil"/>
              <w:right w:val="nil"/>
            </w:tcBorders>
          </w:tcPr>
          <w:p w:rsidR="00254ACC" w:rsidRPr="00254ACC" w:rsidRDefault="00254ACC" w:rsidP="00254ACC">
            <w:pPr>
              <w:pStyle w:val="Heading5"/>
              <w:rPr>
                <w:lang w:val="id-ID"/>
              </w:rPr>
            </w:pPr>
            <w:r w:rsidRPr="00254ACC">
              <w:rPr>
                <w:lang w:val="id-ID"/>
              </w:rPr>
              <w:t>Jumlah</w:t>
            </w:r>
          </w:p>
        </w:tc>
        <w:tc>
          <w:tcPr>
            <w:tcW w:w="1984" w:type="dxa"/>
            <w:tcBorders>
              <w:top w:val="single" w:sz="4" w:space="0" w:color="auto"/>
              <w:left w:val="nil"/>
              <w:right w:val="nil"/>
            </w:tcBorders>
          </w:tcPr>
          <w:p w:rsidR="00254ACC" w:rsidRPr="00254ACC" w:rsidRDefault="00254ACC" w:rsidP="00254ACC">
            <w:pPr>
              <w:pStyle w:val="Heading5"/>
              <w:rPr>
                <w:lang w:val="id-ID"/>
              </w:rPr>
            </w:pPr>
            <w:r w:rsidRPr="00254ACC">
              <w:rPr>
                <w:lang w:val="id-ID"/>
              </w:rPr>
              <w:t>18</w:t>
            </w:r>
          </w:p>
        </w:tc>
        <w:tc>
          <w:tcPr>
            <w:tcW w:w="2977" w:type="dxa"/>
            <w:tcBorders>
              <w:top w:val="single" w:sz="4" w:space="0" w:color="auto"/>
              <w:left w:val="nil"/>
              <w:right w:val="nil"/>
            </w:tcBorders>
          </w:tcPr>
          <w:p w:rsidR="00254ACC" w:rsidRPr="00254ACC" w:rsidRDefault="00254ACC" w:rsidP="00254ACC">
            <w:pPr>
              <w:pStyle w:val="Heading5"/>
              <w:rPr>
                <w:lang w:val="id-ID"/>
              </w:rPr>
            </w:pPr>
            <w:r w:rsidRPr="00254ACC">
              <w:rPr>
                <w:lang w:val="id-ID"/>
              </w:rPr>
              <w:t>100%</w:t>
            </w:r>
          </w:p>
        </w:tc>
      </w:tr>
    </w:tbl>
    <w:p w:rsidR="00783CC1" w:rsidRPr="00783CC1" w:rsidRDefault="00783CC1" w:rsidP="00254ACC">
      <w:pPr>
        <w:pStyle w:val="ISI"/>
        <w:suppressAutoHyphens/>
        <w:ind w:firstLine="0"/>
        <w:rPr>
          <w:sz w:val="20"/>
          <w:szCs w:val="20"/>
        </w:rPr>
      </w:pPr>
    </w:p>
    <w:p w:rsidR="000A18AE" w:rsidRDefault="000A18AE" w:rsidP="00783CC1">
      <w:pPr>
        <w:pStyle w:val="ISI"/>
        <w:suppressAutoHyphens/>
        <w:rPr>
          <w:sz w:val="20"/>
          <w:szCs w:val="20"/>
        </w:rPr>
        <w:sectPr w:rsidR="000A18AE" w:rsidSect="000A18AE">
          <w:type w:val="continuous"/>
          <w:pgSz w:w="11907" w:h="16839" w:code="9"/>
          <w:pgMar w:top="1701" w:right="1701" w:bottom="1701" w:left="1701" w:header="720" w:footer="720" w:gutter="0"/>
          <w:cols w:space="283"/>
          <w:docGrid w:linePitch="360"/>
        </w:sectPr>
      </w:pPr>
    </w:p>
    <w:p w:rsidR="00783CC1" w:rsidRPr="00783CC1" w:rsidRDefault="00254ACC" w:rsidP="00783CC1">
      <w:pPr>
        <w:pStyle w:val="ISI"/>
        <w:suppressAutoHyphens/>
        <w:rPr>
          <w:sz w:val="20"/>
          <w:szCs w:val="20"/>
        </w:rPr>
      </w:pPr>
      <w:r w:rsidRPr="00254ACC">
        <w:rPr>
          <w:sz w:val="20"/>
          <w:szCs w:val="20"/>
          <w:lang w:val="id-ID"/>
        </w:rPr>
        <w:lastRenderedPageBreak/>
        <w:t xml:space="preserve">Berdasarkan </w:t>
      </w:r>
      <w:r w:rsidRPr="00254ACC">
        <w:rPr>
          <w:sz w:val="20"/>
          <w:szCs w:val="20"/>
          <w:lang w:val="en-US"/>
        </w:rPr>
        <w:t>T</w:t>
      </w:r>
      <w:r>
        <w:rPr>
          <w:sz w:val="20"/>
          <w:szCs w:val="20"/>
          <w:lang w:val="id-ID"/>
        </w:rPr>
        <w:t xml:space="preserve">abel </w:t>
      </w:r>
      <w:r w:rsidRPr="00254ACC">
        <w:rPr>
          <w:sz w:val="20"/>
          <w:szCs w:val="20"/>
          <w:lang w:val="id-ID"/>
        </w:rPr>
        <w:t xml:space="preserve">.7 tentang distribusi responden berdasarkan pemeriksaan kapasitas vital paru didapatkan hasil bahwa paling banyak responden mengalami restriksi berat yaitu 8 orang (44,4%), kemudian restriksi ringan sebanyak 7 orang (38,9%), restriksi </w:t>
      </w:r>
      <w:r w:rsidRPr="00254ACC">
        <w:rPr>
          <w:sz w:val="20"/>
          <w:szCs w:val="20"/>
          <w:lang w:val="id-ID"/>
        </w:rPr>
        <w:lastRenderedPageBreak/>
        <w:t>sedang yaitu sebanyak 2 orang (11,1%), dan kapasitas vital paru normal sebanyak 1 orang (5,6%).</w:t>
      </w:r>
      <w:r w:rsidRPr="00254ACC">
        <w:rPr>
          <w:sz w:val="20"/>
          <w:szCs w:val="20"/>
          <w:lang w:val="en-US"/>
        </w:rPr>
        <w:t xml:space="preserve"> </w:t>
      </w:r>
      <w:proofErr w:type="gramStart"/>
      <w:r w:rsidRPr="00254ACC">
        <w:rPr>
          <w:sz w:val="20"/>
          <w:szCs w:val="20"/>
          <w:lang w:val="en-US"/>
        </w:rPr>
        <w:t xml:space="preserve">Dari penelitian tersebut </w:t>
      </w:r>
      <w:r w:rsidRPr="00254ACC">
        <w:rPr>
          <w:sz w:val="20"/>
          <w:szCs w:val="20"/>
          <w:lang w:val="id-ID"/>
        </w:rPr>
        <w:t xml:space="preserve">didapatkan sebagian besar responden </w:t>
      </w:r>
      <w:r w:rsidRPr="00254ACC">
        <w:rPr>
          <w:sz w:val="20"/>
          <w:szCs w:val="20"/>
          <w:lang w:val="en-US"/>
        </w:rPr>
        <w:t>mengalami kapasitas vital paru restriksi berat ada 8 orang</w:t>
      </w:r>
      <w:r w:rsidR="00783CC1" w:rsidRPr="00783CC1">
        <w:rPr>
          <w:sz w:val="20"/>
          <w:szCs w:val="20"/>
        </w:rPr>
        <w:t>.</w:t>
      </w:r>
      <w:proofErr w:type="gramEnd"/>
    </w:p>
    <w:p w:rsidR="000A18AE" w:rsidRDefault="000A18AE" w:rsidP="00783CC1">
      <w:pPr>
        <w:pStyle w:val="ISI"/>
        <w:suppressAutoHyphens/>
        <w:rPr>
          <w:sz w:val="20"/>
          <w:szCs w:val="20"/>
        </w:rPr>
        <w:sectPr w:rsidR="000A18AE" w:rsidSect="000A18AE">
          <w:type w:val="continuous"/>
          <w:pgSz w:w="11907" w:h="16839" w:code="9"/>
          <w:pgMar w:top="1701" w:right="1701" w:bottom="1701" w:left="1701" w:header="720" w:footer="720" w:gutter="0"/>
          <w:cols w:num="2" w:space="283"/>
          <w:docGrid w:linePitch="360"/>
        </w:sectPr>
      </w:pPr>
    </w:p>
    <w:p w:rsidR="00783CC1" w:rsidRPr="00783CC1" w:rsidRDefault="00783CC1" w:rsidP="00783CC1">
      <w:pPr>
        <w:pStyle w:val="ISI"/>
        <w:suppressAutoHyphens/>
        <w:rPr>
          <w:sz w:val="20"/>
          <w:szCs w:val="20"/>
        </w:rPr>
      </w:pPr>
    </w:p>
    <w:p w:rsidR="00783CC1" w:rsidRDefault="00783CC1" w:rsidP="00783CC1">
      <w:pPr>
        <w:pStyle w:val="Heading5"/>
        <w:rPr>
          <w:lang w:val="en-US"/>
        </w:rPr>
      </w:pPr>
      <w:proofErr w:type="gramStart"/>
      <w:r w:rsidRPr="00783CC1">
        <w:rPr>
          <w:b/>
        </w:rPr>
        <w:t xml:space="preserve">Tabel </w:t>
      </w:r>
      <w:r w:rsidRPr="00783CC1">
        <w:rPr>
          <w:b/>
          <w:lang w:val="id-ID"/>
        </w:rPr>
        <w:t>6.</w:t>
      </w:r>
      <w:proofErr w:type="gramEnd"/>
      <w:r w:rsidRPr="00783CC1">
        <w:t xml:space="preserve"> </w:t>
      </w:r>
      <w:r w:rsidR="00254ACC" w:rsidRPr="00254ACC">
        <w:rPr>
          <w:lang w:val="id-ID"/>
        </w:rPr>
        <w:t>Analisis Bivariat antara Paparan Debu terhadap KVP</w:t>
      </w:r>
    </w:p>
    <w:tbl>
      <w:tblPr>
        <w:tblW w:w="9484" w:type="dxa"/>
        <w:tblInd w:w="92" w:type="dxa"/>
        <w:tblLook w:val="04A0" w:firstRow="1" w:lastRow="0" w:firstColumn="1" w:lastColumn="0" w:noHBand="0" w:noVBand="1"/>
      </w:tblPr>
      <w:tblGrid>
        <w:gridCol w:w="1935"/>
        <w:gridCol w:w="910"/>
        <w:gridCol w:w="761"/>
        <w:gridCol w:w="1088"/>
        <w:gridCol w:w="995"/>
        <w:gridCol w:w="1002"/>
        <w:gridCol w:w="1144"/>
        <w:gridCol w:w="1649"/>
      </w:tblGrid>
      <w:tr w:rsidR="00254ACC" w:rsidRPr="00254ACC" w:rsidTr="00E51047">
        <w:trPr>
          <w:trHeight w:val="313"/>
        </w:trPr>
        <w:tc>
          <w:tcPr>
            <w:tcW w:w="1935" w:type="dxa"/>
            <w:vMerge w:val="restart"/>
            <w:tcBorders>
              <w:top w:val="single" w:sz="4" w:space="0" w:color="auto"/>
              <w:left w:val="nil"/>
              <w:bottom w:val="single" w:sz="4" w:space="0" w:color="000000"/>
              <w:right w:val="nil"/>
            </w:tcBorders>
            <w:shd w:val="clear" w:color="auto" w:fill="auto"/>
            <w:noWrap/>
            <w:vAlign w:val="center"/>
            <w:hideMark/>
          </w:tcPr>
          <w:p w:rsidR="00254ACC" w:rsidRPr="00254ACC" w:rsidRDefault="00254ACC" w:rsidP="00254ACC">
            <w:pPr>
              <w:pStyle w:val="Heading5"/>
              <w:rPr>
                <w:lang w:val="id-ID"/>
              </w:rPr>
            </w:pPr>
            <w:r w:rsidRPr="00254ACC">
              <w:rPr>
                <w:lang w:val="id-ID"/>
              </w:rPr>
              <w:t xml:space="preserve">Kapasitas Vital Paru </w:t>
            </w:r>
          </w:p>
        </w:tc>
        <w:tc>
          <w:tcPr>
            <w:tcW w:w="3754" w:type="dxa"/>
            <w:gridSpan w:val="4"/>
            <w:tcBorders>
              <w:top w:val="single" w:sz="4" w:space="0" w:color="auto"/>
              <w:left w:val="nil"/>
              <w:bottom w:val="single" w:sz="4" w:space="0" w:color="auto"/>
              <w:right w:val="nil"/>
            </w:tcBorders>
            <w:shd w:val="clear" w:color="auto" w:fill="auto"/>
            <w:noWrap/>
            <w:vAlign w:val="bottom"/>
            <w:hideMark/>
          </w:tcPr>
          <w:p w:rsidR="00254ACC" w:rsidRPr="00254ACC" w:rsidRDefault="00254ACC" w:rsidP="00254ACC">
            <w:pPr>
              <w:pStyle w:val="Heading5"/>
              <w:rPr>
                <w:lang w:val="id-ID"/>
              </w:rPr>
            </w:pPr>
            <w:r w:rsidRPr="00254ACC">
              <w:rPr>
                <w:lang w:val="id-ID"/>
              </w:rPr>
              <w:t>Paparan Debu</w:t>
            </w:r>
          </w:p>
        </w:tc>
        <w:tc>
          <w:tcPr>
            <w:tcW w:w="2146" w:type="dxa"/>
            <w:gridSpan w:val="2"/>
            <w:tcBorders>
              <w:top w:val="single" w:sz="4" w:space="0" w:color="auto"/>
              <w:left w:val="nil"/>
              <w:bottom w:val="single" w:sz="4" w:space="0" w:color="auto"/>
              <w:right w:val="nil"/>
            </w:tcBorders>
            <w:shd w:val="clear" w:color="auto" w:fill="auto"/>
            <w:noWrap/>
            <w:vAlign w:val="bottom"/>
            <w:hideMark/>
          </w:tcPr>
          <w:p w:rsidR="00254ACC" w:rsidRPr="00254ACC" w:rsidRDefault="00254ACC" w:rsidP="00254ACC">
            <w:pPr>
              <w:pStyle w:val="Heading5"/>
              <w:rPr>
                <w:lang w:val="id-ID"/>
              </w:rPr>
            </w:pPr>
            <w:r w:rsidRPr="00254ACC">
              <w:rPr>
                <w:lang w:val="id-ID"/>
              </w:rPr>
              <w:t xml:space="preserve">Total </w:t>
            </w:r>
          </w:p>
        </w:tc>
        <w:tc>
          <w:tcPr>
            <w:tcW w:w="1649" w:type="dxa"/>
            <w:tcBorders>
              <w:top w:val="single" w:sz="4" w:space="0" w:color="auto"/>
              <w:left w:val="nil"/>
              <w:bottom w:val="single" w:sz="4" w:space="0" w:color="auto"/>
              <w:right w:val="nil"/>
            </w:tcBorders>
            <w:shd w:val="clear" w:color="auto" w:fill="auto"/>
            <w:noWrap/>
            <w:vAlign w:val="bottom"/>
            <w:hideMark/>
          </w:tcPr>
          <w:p w:rsidR="00254ACC" w:rsidRPr="00254ACC" w:rsidRDefault="00254ACC" w:rsidP="00254ACC">
            <w:pPr>
              <w:pStyle w:val="Heading5"/>
              <w:rPr>
                <w:lang w:val="id-ID"/>
              </w:rPr>
            </w:pPr>
            <w:r w:rsidRPr="00254ACC">
              <w:rPr>
                <w:lang w:val="id-ID"/>
              </w:rPr>
              <w:t>P Value</w:t>
            </w:r>
          </w:p>
        </w:tc>
      </w:tr>
      <w:tr w:rsidR="00254ACC" w:rsidRPr="00254ACC" w:rsidTr="00E51047">
        <w:trPr>
          <w:trHeight w:val="313"/>
        </w:trPr>
        <w:tc>
          <w:tcPr>
            <w:tcW w:w="1935" w:type="dxa"/>
            <w:vMerge/>
            <w:tcBorders>
              <w:top w:val="single" w:sz="4" w:space="0" w:color="auto"/>
              <w:left w:val="nil"/>
              <w:bottom w:val="single" w:sz="4" w:space="0" w:color="000000"/>
              <w:right w:val="nil"/>
            </w:tcBorders>
            <w:vAlign w:val="center"/>
            <w:hideMark/>
          </w:tcPr>
          <w:p w:rsidR="00254ACC" w:rsidRPr="00254ACC" w:rsidRDefault="00254ACC" w:rsidP="00254ACC">
            <w:pPr>
              <w:pStyle w:val="Heading5"/>
              <w:rPr>
                <w:lang w:val="id-ID"/>
              </w:rPr>
            </w:pPr>
          </w:p>
        </w:tc>
        <w:tc>
          <w:tcPr>
            <w:tcW w:w="1671" w:type="dxa"/>
            <w:gridSpan w:val="2"/>
            <w:tcBorders>
              <w:top w:val="single" w:sz="4" w:space="0" w:color="auto"/>
              <w:left w:val="nil"/>
              <w:bottom w:val="single" w:sz="4" w:space="0" w:color="auto"/>
              <w:right w:val="nil"/>
            </w:tcBorders>
            <w:shd w:val="clear" w:color="auto" w:fill="auto"/>
            <w:noWrap/>
            <w:vAlign w:val="bottom"/>
            <w:hideMark/>
          </w:tcPr>
          <w:p w:rsidR="00254ACC" w:rsidRPr="00254ACC" w:rsidRDefault="00254ACC" w:rsidP="00254ACC">
            <w:pPr>
              <w:pStyle w:val="Heading5"/>
              <w:rPr>
                <w:lang w:val="id-ID"/>
              </w:rPr>
            </w:pPr>
            <w:r w:rsidRPr="00254ACC">
              <w:rPr>
                <w:lang w:val="id-ID"/>
              </w:rPr>
              <w:t>&gt; NAB</w:t>
            </w:r>
          </w:p>
        </w:tc>
        <w:tc>
          <w:tcPr>
            <w:tcW w:w="2083" w:type="dxa"/>
            <w:gridSpan w:val="2"/>
            <w:tcBorders>
              <w:top w:val="single" w:sz="4" w:space="0" w:color="auto"/>
              <w:left w:val="nil"/>
              <w:bottom w:val="single" w:sz="4" w:space="0" w:color="auto"/>
              <w:right w:val="nil"/>
            </w:tcBorders>
            <w:shd w:val="clear" w:color="auto" w:fill="auto"/>
            <w:noWrap/>
            <w:vAlign w:val="bottom"/>
            <w:hideMark/>
          </w:tcPr>
          <w:p w:rsidR="00254ACC" w:rsidRPr="00254ACC" w:rsidRDefault="00254ACC" w:rsidP="00254ACC">
            <w:pPr>
              <w:pStyle w:val="Heading5"/>
              <w:rPr>
                <w:lang w:val="id-ID"/>
              </w:rPr>
            </w:pPr>
            <w:r w:rsidRPr="00254ACC">
              <w:rPr>
                <w:lang w:val="id-ID"/>
              </w:rPr>
              <w:t>&lt; NAB</w:t>
            </w:r>
          </w:p>
        </w:tc>
        <w:tc>
          <w:tcPr>
            <w:tcW w:w="2146" w:type="dxa"/>
            <w:gridSpan w:val="2"/>
            <w:tcBorders>
              <w:top w:val="single" w:sz="4" w:space="0" w:color="auto"/>
              <w:left w:val="nil"/>
              <w:bottom w:val="nil"/>
              <w:right w:val="nil"/>
            </w:tcBorders>
            <w:shd w:val="clear" w:color="auto" w:fill="auto"/>
            <w:noWrap/>
            <w:vAlign w:val="bottom"/>
            <w:hideMark/>
          </w:tcPr>
          <w:p w:rsidR="00254ACC" w:rsidRPr="00254ACC" w:rsidRDefault="00254ACC" w:rsidP="00254ACC">
            <w:pPr>
              <w:pStyle w:val="Heading5"/>
              <w:rPr>
                <w:lang w:val="id-ID"/>
              </w:rPr>
            </w:pPr>
            <w:r w:rsidRPr="00254ACC">
              <w:rPr>
                <w:lang w:val="id-ID"/>
              </w:rPr>
              <w:t> </w:t>
            </w:r>
          </w:p>
        </w:tc>
        <w:tc>
          <w:tcPr>
            <w:tcW w:w="1649" w:type="dxa"/>
            <w:tcBorders>
              <w:top w:val="nil"/>
              <w:left w:val="nil"/>
              <w:bottom w:val="nil"/>
              <w:right w:val="nil"/>
            </w:tcBorders>
            <w:shd w:val="clear" w:color="auto" w:fill="auto"/>
            <w:noWrap/>
            <w:vAlign w:val="bottom"/>
            <w:hideMark/>
          </w:tcPr>
          <w:p w:rsidR="00254ACC" w:rsidRPr="00254ACC" w:rsidRDefault="00254ACC" w:rsidP="00254ACC">
            <w:pPr>
              <w:pStyle w:val="Heading5"/>
              <w:rPr>
                <w:lang w:val="id-ID"/>
              </w:rPr>
            </w:pPr>
          </w:p>
        </w:tc>
      </w:tr>
      <w:tr w:rsidR="00254ACC" w:rsidRPr="00254ACC" w:rsidTr="00E51047">
        <w:trPr>
          <w:trHeight w:val="252"/>
        </w:trPr>
        <w:tc>
          <w:tcPr>
            <w:tcW w:w="1935" w:type="dxa"/>
            <w:vMerge/>
            <w:tcBorders>
              <w:top w:val="single" w:sz="4" w:space="0" w:color="auto"/>
              <w:left w:val="nil"/>
              <w:bottom w:val="single" w:sz="4" w:space="0" w:color="000000"/>
              <w:right w:val="nil"/>
            </w:tcBorders>
            <w:vAlign w:val="center"/>
            <w:hideMark/>
          </w:tcPr>
          <w:p w:rsidR="00254ACC" w:rsidRPr="00254ACC" w:rsidRDefault="00254ACC" w:rsidP="00254ACC">
            <w:pPr>
              <w:pStyle w:val="Heading5"/>
              <w:rPr>
                <w:lang w:val="id-ID"/>
              </w:rPr>
            </w:pPr>
          </w:p>
        </w:tc>
        <w:tc>
          <w:tcPr>
            <w:tcW w:w="910" w:type="dxa"/>
            <w:tcBorders>
              <w:top w:val="nil"/>
              <w:left w:val="nil"/>
              <w:bottom w:val="single" w:sz="4" w:space="0" w:color="auto"/>
              <w:right w:val="nil"/>
            </w:tcBorders>
            <w:shd w:val="clear" w:color="auto" w:fill="auto"/>
            <w:noWrap/>
            <w:vAlign w:val="center"/>
            <w:hideMark/>
          </w:tcPr>
          <w:p w:rsidR="00254ACC" w:rsidRPr="00254ACC" w:rsidRDefault="00254ACC" w:rsidP="00254ACC">
            <w:pPr>
              <w:pStyle w:val="Heading5"/>
              <w:rPr>
                <w:lang w:val="id-ID"/>
              </w:rPr>
            </w:pPr>
            <w:r w:rsidRPr="00254ACC">
              <w:rPr>
                <w:lang w:val="id-ID"/>
              </w:rPr>
              <w:t>Jumlah</w:t>
            </w:r>
          </w:p>
        </w:tc>
        <w:tc>
          <w:tcPr>
            <w:tcW w:w="761" w:type="dxa"/>
            <w:tcBorders>
              <w:top w:val="nil"/>
              <w:left w:val="nil"/>
              <w:bottom w:val="single" w:sz="4" w:space="0" w:color="auto"/>
              <w:right w:val="nil"/>
            </w:tcBorders>
            <w:shd w:val="clear" w:color="auto" w:fill="auto"/>
            <w:noWrap/>
            <w:vAlign w:val="bottom"/>
            <w:hideMark/>
          </w:tcPr>
          <w:p w:rsidR="00254ACC" w:rsidRPr="00254ACC" w:rsidRDefault="00254ACC" w:rsidP="00254ACC">
            <w:pPr>
              <w:pStyle w:val="Heading5"/>
              <w:rPr>
                <w:lang w:val="id-ID"/>
              </w:rPr>
            </w:pPr>
            <w:r w:rsidRPr="00254ACC">
              <w:rPr>
                <w:lang w:val="id-ID"/>
              </w:rPr>
              <w:t>%</w:t>
            </w:r>
          </w:p>
        </w:tc>
        <w:tc>
          <w:tcPr>
            <w:tcW w:w="1088" w:type="dxa"/>
            <w:tcBorders>
              <w:top w:val="nil"/>
              <w:left w:val="nil"/>
              <w:bottom w:val="single" w:sz="4" w:space="0" w:color="auto"/>
              <w:right w:val="nil"/>
            </w:tcBorders>
            <w:shd w:val="clear" w:color="auto" w:fill="auto"/>
            <w:noWrap/>
            <w:vAlign w:val="bottom"/>
            <w:hideMark/>
          </w:tcPr>
          <w:p w:rsidR="00254ACC" w:rsidRPr="00254ACC" w:rsidRDefault="00254ACC" w:rsidP="00254ACC">
            <w:pPr>
              <w:pStyle w:val="Heading5"/>
              <w:rPr>
                <w:lang w:val="id-ID"/>
              </w:rPr>
            </w:pPr>
            <w:r w:rsidRPr="00254ACC">
              <w:rPr>
                <w:lang w:val="id-ID"/>
              </w:rPr>
              <w:t>Jumlah</w:t>
            </w:r>
          </w:p>
        </w:tc>
        <w:tc>
          <w:tcPr>
            <w:tcW w:w="995" w:type="dxa"/>
            <w:tcBorders>
              <w:top w:val="nil"/>
              <w:left w:val="nil"/>
              <w:bottom w:val="single" w:sz="4" w:space="0" w:color="auto"/>
              <w:right w:val="nil"/>
            </w:tcBorders>
            <w:shd w:val="clear" w:color="auto" w:fill="auto"/>
            <w:noWrap/>
            <w:vAlign w:val="bottom"/>
            <w:hideMark/>
          </w:tcPr>
          <w:p w:rsidR="00254ACC" w:rsidRPr="00254ACC" w:rsidRDefault="00254ACC" w:rsidP="00254ACC">
            <w:pPr>
              <w:pStyle w:val="Heading5"/>
              <w:rPr>
                <w:lang w:val="id-ID"/>
              </w:rPr>
            </w:pPr>
            <w:r w:rsidRPr="00254ACC">
              <w:rPr>
                <w:lang w:val="id-ID"/>
              </w:rPr>
              <w:t>%</w:t>
            </w:r>
          </w:p>
        </w:tc>
        <w:tc>
          <w:tcPr>
            <w:tcW w:w="1002" w:type="dxa"/>
            <w:tcBorders>
              <w:top w:val="nil"/>
              <w:left w:val="nil"/>
              <w:bottom w:val="single" w:sz="4" w:space="0" w:color="auto"/>
              <w:right w:val="nil"/>
            </w:tcBorders>
            <w:shd w:val="clear" w:color="auto" w:fill="auto"/>
            <w:noWrap/>
            <w:vAlign w:val="bottom"/>
            <w:hideMark/>
          </w:tcPr>
          <w:p w:rsidR="00254ACC" w:rsidRPr="00254ACC" w:rsidRDefault="00254ACC" w:rsidP="00254ACC">
            <w:pPr>
              <w:pStyle w:val="Heading5"/>
              <w:rPr>
                <w:lang w:val="id-ID"/>
              </w:rPr>
            </w:pPr>
            <w:r w:rsidRPr="00254ACC">
              <w:rPr>
                <w:lang w:val="id-ID"/>
              </w:rPr>
              <w:t>Jumlah</w:t>
            </w:r>
          </w:p>
        </w:tc>
        <w:tc>
          <w:tcPr>
            <w:tcW w:w="1144" w:type="dxa"/>
            <w:tcBorders>
              <w:top w:val="nil"/>
              <w:left w:val="nil"/>
              <w:bottom w:val="single" w:sz="4" w:space="0" w:color="auto"/>
              <w:right w:val="nil"/>
            </w:tcBorders>
            <w:shd w:val="clear" w:color="auto" w:fill="auto"/>
            <w:noWrap/>
            <w:vAlign w:val="bottom"/>
            <w:hideMark/>
          </w:tcPr>
          <w:p w:rsidR="00254ACC" w:rsidRPr="00254ACC" w:rsidRDefault="00254ACC" w:rsidP="00254ACC">
            <w:pPr>
              <w:pStyle w:val="Heading5"/>
              <w:rPr>
                <w:lang w:val="id-ID"/>
              </w:rPr>
            </w:pPr>
            <w:r w:rsidRPr="00254ACC">
              <w:rPr>
                <w:lang w:val="id-ID"/>
              </w:rPr>
              <w:t xml:space="preserve">% </w:t>
            </w:r>
          </w:p>
        </w:tc>
        <w:tc>
          <w:tcPr>
            <w:tcW w:w="1649" w:type="dxa"/>
            <w:tcBorders>
              <w:top w:val="nil"/>
              <w:left w:val="nil"/>
              <w:bottom w:val="single" w:sz="4" w:space="0" w:color="auto"/>
              <w:right w:val="nil"/>
            </w:tcBorders>
            <w:shd w:val="clear" w:color="auto" w:fill="auto"/>
            <w:noWrap/>
            <w:vAlign w:val="bottom"/>
            <w:hideMark/>
          </w:tcPr>
          <w:p w:rsidR="00254ACC" w:rsidRPr="00254ACC" w:rsidRDefault="00254ACC" w:rsidP="00254ACC">
            <w:pPr>
              <w:pStyle w:val="Heading5"/>
              <w:rPr>
                <w:lang w:val="id-ID"/>
              </w:rPr>
            </w:pPr>
            <w:r w:rsidRPr="00254ACC">
              <w:rPr>
                <w:lang w:val="id-ID"/>
              </w:rPr>
              <w:t> </w:t>
            </w:r>
          </w:p>
        </w:tc>
      </w:tr>
      <w:tr w:rsidR="00254ACC" w:rsidRPr="00254ACC" w:rsidTr="00E51047">
        <w:trPr>
          <w:trHeight w:val="313"/>
        </w:trPr>
        <w:tc>
          <w:tcPr>
            <w:tcW w:w="1935" w:type="dxa"/>
            <w:tcBorders>
              <w:top w:val="nil"/>
              <w:left w:val="nil"/>
              <w:bottom w:val="nil"/>
              <w:right w:val="nil"/>
            </w:tcBorders>
            <w:shd w:val="clear" w:color="auto" w:fill="auto"/>
            <w:noWrap/>
            <w:vAlign w:val="bottom"/>
            <w:hideMark/>
          </w:tcPr>
          <w:p w:rsidR="00254ACC" w:rsidRPr="00254ACC" w:rsidRDefault="00254ACC" w:rsidP="00254ACC">
            <w:pPr>
              <w:pStyle w:val="Heading5"/>
              <w:rPr>
                <w:lang w:val="id-ID"/>
              </w:rPr>
            </w:pPr>
            <w:r w:rsidRPr="00254ACC">
              <w:rPr>
                <w:lang w:val="id-ID"/>
              </w:rPr>
              <w:t xml:space="preserve">Normal </w:t>
            </w:r>
          </w:p>
        </w:tc>
        <w:tc>
          <w:tcPr>
            <w:tcW w:w="910" w:type="dxa"/>
            <w:tcBorders>
              <w:top w:val="nil"/>
              <w:left w:val="nil"/>
              <w:bottom w:val="nil"/>
              <w:right w:val="nil"/>
            </w:tcBorders>
            <w:shd w:val="clear" w:color="auto" w:fill="auto"/>
            <w:noWrap/>
            <w:vAlign w:val="bottom"/>
            <w:hideMark/>
          </w:tcPr>
          <w:p w:rsidR="00254ACC" w:rsidRPr="00254ACC" w:rsidRDefault="00254ACC" w:rsidP="00254ACC">
            <w:pPr>
              <w:pStyle w:val="Heading5"/>
              <w:rPr>
                <w:lang w:val="id-ID"/>
              </w:rPr>
            </w:pPr>
            <w:r w:rsidRPr="00254ACC">
              <w:rPr>
                <w:lang w:val="id-ID"/>
              </w:rPr>
              <w:t>0</w:t>
            </w:r>
          </w:p>
        </w:tc>
        <w:tc>
          <w:tcPr>
            <w:tcW w:w="761" w:type="dxa"/>
            <w:tcBorders>
              <w:top w:val="nil"/>
              <w:left w:val="nil"/>
              <w:bottom w:val="nil"/>
              <w:right w:val="nil"/>
            </w:tcBorders>
            <w:shd w:val="clear" w:color="auto" w:fill="auto"/>
            <w:noWrap/>
            <w:vAlign w:val="bottom"/>
            <w:hideMark/>
          </w:tcPr>
          <w:p w:rsidR="00254ACC" w:rsidRPr="00254ACC" w:rsidRDefault="00254ACC" w:rsidP="00254ACC">
            <w:pPr>
              <w:pStyle w:val="Heading5"/>
              <w:rPr>
                <w:lang w:val="id-ID"/>
              </w:rPr>
            </w:pPr>
            <w:r w:rsidRPr="00254ACC">
              <w:rPr>
                <w:lang w:val="id-ID"/>
              </w:rPr>
              <w:t>0</w:t>
            </w:r>
          </w:p>
        </w:tc>
        <w:tc>
          <w:tcPr>
            <w:tcW w:w="1088" w:type="dxa"/>
            <w:tcBorders>
              <w:top w:val="nil"/>
              <w:left w:val="nil"/>
              <w:bottom w:val="nil"/>
              <w:right w:val="nil"/>
            </w:tcBorders>
            <w:shd w:val="clear" w:color="auto" w:fill="auto"/>
            <w:noWrap/>
            <w:vAlign w:val="bottom"/>
            <w:hideMark/>
          </w:tcPr>
          <w:p w:rsidR="00254ACC" w:rsidRPr="00254ACC" w:rsidRDefault="00254ACC" w:rsidP="00254ACC">
            <w:pPr>
              <w:pStyle w:val="Heading5"/>
              <w:rPr>
                <w:lang w:val="id-ID"/>
              </w:rPr>
            </w:pPr>
            <w:r w:rsidRPr="00254ACC">
              <w:rPr>
                <w:lang w:val="id-ID"/>
              </w:rPr>
              <w:t>1</w:t>
            </w:r>
          </w:p>
        </w:tc>
        <w:tc>
          <w:tcPr>
            <w:tcW w:w="995" w:type="dxa"/>
            <w:tcBorders>
              <w:top w:val="nil"/>
              <w:left w:val="nil"/>
              <w:bottom w:val="nil"/>
              <w:right w:val="nil"/>
            </w:tcBorders>
            <w:shd w:val="clear" w:color="auto" w:fill="auto"/>
            <w:noWrap/>
            <w:vAlign w:val="bottom"/>
            <w:hideMark/>
          </w:tcPr>
          <w:p w:rsidR="00254ACC" w:rsidRPr="00254ACC" w:rsidRDefault="00254ACC" w:rsidP="00254ACC">
            <w:pPr>
              <w:pStyle w:val="Heading5"/>
              <w:rPr>
                <w:lang w:val="id-ID"/>
              </w:rPr>
            </w:pPr>
            <w:r w:rsidRPr="00254ACC">
              <w:rPr>
                <w:lang w:val="id-ID"/>
              </w:rPr>
              <w:t>5.5</w:t>
            </w:r>
          </w:p>
        </w:tc>
        <w:tc>
          <w:tcPr>
            <w:tcW w:w="1002" w:type="dxa"/>
            <w:tcBorders>
              <w:top w:val="nil"/>
              <w:left w:val="nil"/>
              <w:bottom w:val="nil"/>
              <w:right w:val="nil"/>
            </w:tcBorders>
            <w:shd w:val="clear" w:color="auto" w:fill="auto"/>
            <w:noWrap/>
            <w:vAlign w:val="bottom"/>
            <w:hideMark/>
          </w:tcPr>
          <w:p w:rsidR="00254ACC" w:rsidRPr="00254ACC" w:rsidRDefault="00254ACC" w:rsidP="00254ACC">
            <w:pPr>
              <w:pStyle w:val="Heading5"/>
              <w:rPr>
                <w:lang w:val="id-ID"/>
              </w:rPr>
            </w:pPr>
            <w:r w:rsidRPr="00254ACC">
              <w:rPr>
                <w:lang w:val="id-ID"/>
              </w:rPr>
              <w:t>1</w:t>
            </w:r>
          </w:p>
        </w:tc>
        <w:tc>
          <w:tcPr>
            <w:tcW w:w="1144" w:type="dxa"/>
            <w:tcBorders>
              <w:top w:val="nil"/>
              <w:left w:val="nil"/>
              <w:bottom w:val="nil"/>
              <w:right w:val="nil"/>
            </w:tcBorders>
            <w:shd w:val="clear" w:color="auto" w:fill="auto"/>
            <w:noWrap/>
            <w:vAlign w:val="bottom"/>
            <w:hideMark/>
          </w:tcPr>
          <w:p w:rsidR="00254ACC" w:rsidRPr="00254ACC" w:rsidRDefault="00254ACC" w:rsidP="00254ACC">
            <w:pPr>
              <w:pStyle w:val="Heading5"/>
              <w:rPr>
                <w:lang w:val="id-ID"/>
              </w:rPr>
            </w:pPr>
            <w:r w:rsidRPr="00254ACC">
              <w:rPr>
                <w:lang w:val="id-ID"/>
              </w:rPr>
              <w:t>5.5</w:t>
            </w:r>
          </w:p>
        </w:tc>
        <w:tc>
          <w:tcPr>
            <w:tcW w:w="1649" w:type="dxa"/>
            <w:tcBorders>
              <w:top w:val="nil"/>
              <w:left w:val="nil"/>
              <w:bottom w:val="nil"/>
              <w:right w:val="nil"/>
            </w:tcBorders>
            <w:shd w:val="clear" w:color="auto" w:fill="auto"/>
            <w:noWrap/>
            <w:vAlign w:val="bottom"/>
            <w:hideMark/>
          </w:tcPr>
          <w:p w:rsidR="00254ACC" w:rsidRPr="00254ACC" w:rsidRDefault="00254ACC" w:rsidP="00254ACC">
            <w:pPr>
              <w:pStyle w:val="Heading5"/>
              <w:rPr>
                <w:lang w:val="id-ID"/>
              </w:rPr>
            </w:pPr>
            <w:r w:rsidRPr="00254ACC">
              <w:rPr>
                <w:lang w:val="id-ID"/>
              </w:rPr>
              <w:t> </w:t>
            </w:r>
          </w:p>
        </w:tc>
      </w:tr>
      <w:tr w:rsidR="00254ACC" w:rsidRPr="00254ACC" w:rsidTr="00E51047">
        <w:trPr>
          <w:trHeight w:val="313"/>
        </w:trPr>
        <w:tc>
          <w:tcPr>
            <w:tcW w:w="1935" w:type="dxa"/>
            <w:tcBorders>
              <w:top w:val="nil"/>
              <w:left w:val="nil"/>
              <w:bottom w:val="nil"/>
              <w:right w:val="nil"/>
            </w:tcBorders>
            <w:shd w:val="clear" w:color="auto" w:fill="auto"/>
            <w:noWrap/>
            <w:vAlign w:val="bottom"/>
            <w:hideMark/>
          </w:tcPr>
          <w:p w:rsidR="00254ACC" w:rsidRPr="00254ACC" w:rsidRDefault="00254ACC" w:rsidP="00254ACC">
            <w:pPr>
              <w:pStyle w:val="Heading5"/>
              <w:rPr>
                <w:lang w:val="id-ID"/>
              </w:rPr>
            </w:pPr>
            <w:r w:rsidRPr="00254ACC">
              <w:rPr>
                <w:lang w:val="id-ID"/>
              </w:rPr>
              <w:t>Restriksi Ringan</w:t>
            </w:r>
          </w:p>
        </w:tc>
        <w:tc>
          <w:tcPr>
            <w:tcW w:w="910" w:type="dxa"/>
            <w:tcBorders>
              <w:top w:val="nil"/>
              <w:left w:val="nil"/>
              <w:bottom w:val="nil"/>
              <w:right w:val="nil"/>
            </w:tcBorders>
            <w:shd w:val="clear" w:color="auto" w:fill="auto"/>
            <w:noWrap/>
            <w:vAlign w:val="bottom"/>
            <w:hideMark/>
          </w:tcPr>
          <w:p w:rsidR="00254ACC" w:rsidRPr="00254ACC" w:rsidRDefault="00254ACC" w:rsidP="00254ACC">
            <w:pPr>
              <w:pStyle w:val="Heading5"/>
              <w:rPr>
                <w:lang w:val="id-ID"/>
              </w:rPr>
            </w:pPr>
            <w:r w:rsidRPr="00254ACC">
              <w:rPr>
                <w:lang w:val="id-ID"/>
              </w:rPr>
              <w:t>2</w:t>
            </w:r>
          </w:p>
        </w:tc>
        <w:tc>
          <w:tcPr>
            <w:tcW w:w="761" w:type="dxa"/>
            <w:tcBorders>
              <w:top w:val="nil"/>
              <w:left w:val="nil"/>
              <w:bottom w:val="nil"/>
              <w:right w:val="nil"/>
            </w:tcBorders>
            <w:shd w:val="clear" w:color="auto" w:fill="auto"/>
            <w:noWrap/>
            <w:vAlign w:val="bottom"/>
            <w:hideMark/>
          </w:tcPr>
          <w:p w:rsidR="00254ACC" w:rsidRPr="00254ACC" w:rsidRDefault="00254ACC" w:rsidP="00254ACC">
            <w:pPr>
              <w:pStyle w:val="Heading5"/>
              <w:rPr>
                <w:lang w:val="id-ID"/>
              </w:rPr>
            </w:pPr>
            <w:r w:rsidRPr="00254ACC">
              <w:rPr>
                <w:lang w:val="id-ID"/>
              </w:rPr>
              <w:t>11.1</w:t>
            </w:r>
          </w:p>
        </w:tc>
        <w:tc>
          <w:tcPr>
            <w:tcW w:w="1088" w:type="dxa"/>
            <w:tcBorders>
              <w:top w:val="nil"/>
              <w:left w:val="nil"/>
              <w:bottom w:val="nil"/>
              <w:right w:val="nil"/>
            </w:tcBorders>
            <w:shd w:val="clear" w:color="auto" w:fill="auto"/>
            <w:noWrap/>
            <w:vAlign w:val="bottom"/>
            <w:hideMark/>
          </w:tcPr>
          <w:p w:rsidR="00254ACC" w:rsidRPr="00254ACC" w:rsidRDefault="00254ACC" w:rsidP="00254ACC">
            <w:pPr>
              <w:pStyle w:val="Heading5"/>
              <w:rPr>
                <w:lang w:val="id-ID"/>
              </w:rPr>
            </w:pPr>
            <w:r w:rsidRPr="00254ACC">
              <w:rPr>
                <w:lang w:val="id-ID"/>
              </w:rPr>
              <w:t>5</w:t>
            </w:r>
          </w:p>
        </w:tc>
        <w:tc>
          <w:tcPr>
            <w:tcW w:w="995" w:type="dxa"/>
            <w:tcBorders>
              <w:top w:val="nil"/>
              <w:left w:val="nil"/>
              <w:bottom w:val="nil"/>
              <w:right w:val="nil"/>
            </w:tcBorders>
            <w:shd w:val="clear" w:color="auto" w:fill="auto"/>
            <w:noWrap/>
            <w:vAlign w:val="bottom"/>
            <w:hideMark/>
          </w:tcPr>
          <w:p w:rsidR="00254ACC" w:rsidRPr="00254ACC" w:rsidRDefault="00254ACC" w:rsidP="00254ACC">
            <w:pPr>
              <w:pStyle w:val="Heading5"/>
              <w:rPr>
                <w:lang w:val="id-ID"/>
              </w:rPr>
            </w:pPr>
            <w:r w:rsidRPr="00254ACC">
              <w:rPr>
                <w:lang w:val="id-ID"/>
              </w:rPr>
              <w:t>27.8</w:t>
            </w:r>
          </w:p>
        </w:tc>
        <w:tc>
          <w:tcPr>
            <w:tcW w:w="1002" w:type="dxa"/>
            <w:tcBorders>
              <w:top w:val="nil"/>
              <w:left w:val="nil"/>
              <w:bottom w:val="nil"/>
              <w:right w:val="nil"/>
            </w:tcBorders>
            <w:shd w:val="clear" w:color="auto" w:fill="auto"/>
            <w:noWrap/>
            <w:vAlign w:val="bottom"/>
            <w:hideMark/>
          </w:tcPr>
          <w:p w:rsidR="00254ACC" w:rsidRPr="00254ACC" w:rsidRDefault="00254ACC" w:rsidP="00254ACC">
            <w:pPr>
              <w:pStyle w:val="Heading5"/>
              <w:rPr>
                <w:lang w:val="id-ID"/>
              </w:rPr>
            </w:pPr>
            <w:r w:rsidRPr="00254ACC">
              <w:rPr>
                <w:lang w:val="id-ID"/>
              </w:rPr>
              <w:t>7</w:t>
            </w:r>
          </w:p>
        </w:tc>
        <w:tc>
          <w:tcPr>
            <w:tcW w:w="1144" w:type="dxa"/>
            <w:tcBorders>
              <w:top w:val="nil"/>
              <w:left w:val="nil"/>
              <w:bottom w:val="nil"/>
              <w:right w:val="nil"/>
            </w:tcBorders>
            <w:shd w:val="clear" w:color="auto" w:fill="auto"/>
            <w:noWrap/>
            <w:vAlign w:val="bottom"/>
            <w:hideMark/>
          </w:tcPr>
          <w:p w:rsidR="00254ACC" w:rsidRPr="00254ACC" w:rsidRDefault="00254ACC" w:rsidP="00254ACC">
            <w:pPr>
              <w:pStyle w:val="Heading5"/>
              <w:rPr>
                <w:lang w:val="id-ID"/>
              </w:rPr>
            </w:pPr>
            <w:r w:rsidRPr="00254ACC">
              <w:rPr>
                <w:lang w:val="id-ID"/>
              </w:rPr>
              <w:t>38.9</w:t>
            </w:r>
          </w:p>
        </w:tc>
        <w:tc>
          <w:tcPr>
            <w:tcW w:w="1649" w:type="dxa"/>
            <w:tcBorders>
              <w:top w:val="nil"/>
              <w:left w:val="nil"/>
              <w:bottom w:val="nil"/>
              <w:right w:val="nil"/>
            </w:tcBorders>
            <w:shd w:val="clear" w:color="auto" w:fill="auto"/>
            <w:noWrap/>
            <w:vAlign w:val="bottom"/>
            <w:hideMark/>
          </w:tcPr>
          <w:p w:rsidR="00254ACC" w:rsidRPr="00254ACC" w:rsidRDefault="00254ACC" w:rsidP="00254ACC">
            <w:pPr>
              <w:pStyle w:val="Heading5"/>
              <w:rPr>
                <w:lang w:val="id-ID"/>
              </w:rPr>
            </w:pPr>
          </w:p>
        </w:tc>
      </w:tr>
      <w:tr w:rsidR="00254ACC" w:rsidRPr="00254ACC" w:rsidTr="00E51047">
        <w:trPr>
          <w:trHeight w:val="313"/>
        </w:trPr>
        <w:tc>
          <w:tcPr>
            <w:tcW w:w="1935" w:type="dxa"/>
            <w:tcBorders>
              <w:top w:val="nil"/>
              <w:left w:val="nil"/>
              <w:bottom w:val="nil"/>
              <w:right w:val="nil"/>
            </w:tcBorders>
            <w:shd w:val="clear" w:color="auto" w:fill="auto"/>
            <w:noWrap/>
            <w:vAlign w:val="bottom"/>
            <w:hideMark/>
          </w:tcPr>
          <w:p w:rsidR="00254ACC" w:rsidRPr="00254ACC" w:rsidRDefault="00254ACC" w:rsidP="00254ACC">
            <w:pPr>
              <w:pStyle w:val="Heading5"/>
              <w:rPr>
                <w:lang w:val="id-ID"/>
              </w:rPr>
            </w:pPr>
            <w:r w:rsidRPr="00254ACC">
              <w:rPr>
                <w:lang w:val="id-ID"/>
              </w:rPr>
              <w:t>Restriksi Sedang</w:t>
            </w:r>
          </w:p>
        </w:tc>
        <w:tc>
          <w:tcPr>
            <w:tcW w:w="910" w:type="dxa"/>
            <w:tcBorders>
              <w:top w:val="nil"/>
              <w:left w:val="nil"/>
              <w:bottom w:val="nil"/>
              <w:right w:val="nil"/>
            </w:tcBorders>
            <w:shd w:val="clear" w:color="auto" w:fill="auto"/>
            <w:noWrap/>
            <w:vAlign w:val="bottom"/>
            <w:hideMark/>
          </w:tcPr>
          <w:p w:rsidR="00254ACC" w:rsidRPr="00254ACC" w:rsidRDefault="00254ACC" w:rsidP="00254ACC">
            <w:pPr>
              <w:pStyle w:val="Heading5"/>
              <w:rPr>
                <w:lang w:val="id-ID"/>
              </w:rPr>
            </w:pPr>
            <w:r w:rsidRPr="00254ACC">
              <w:rPr>
                <w:lang w:val="id-ID"/>
              </w:rPr>
              <w:t>1</w:t>
            </w:r>
          </w:p>
        </w:tc>
        <w:tc>
          <w:tcPr>
            <w:tcW w:w="761" w:type="dxa"/>
            <w:tcBorders>
              <w:top w:val="nil"/>
              <w:left w:val="nil"/>
              <w:bottom w:val="nil"/>
              <w:right w:val="nil"/>
            </w:tcBorders>
            <w:shd w:val="clear" w:color="auto" w:fill="auto"/>
            <w:noWrap/>
            <w:vAlign w:val="bottom"/>
            <w:hideMark/>
          </w:tcPr>
          <w:p w:rsidR="00254ACC" w:rsidRPr="00254ACC" w:rsidRDefault="00254ACC" w:rsidP="00254ACC">
            <w:pPr>
              <w:pStyle w:val="Heading5"/>
              <w:rPr>
                <w:lang w:val="id-ID"/>
              </w:rPr>
            </w:pPr>
            <w:r w:rsidRPr="00254ACC">
              <w:rPr>
                <w:lang w:val="id-ID"/>
              </w:rPr>
              <w:t>5.5</w:t>
            </w:r>
          </w:p>
        </w:tc>
        <w:tc>
          <w:tcPr>
            <w:tcW w:w="1088" w:type="dxa"/>
            <w:tcBorders>
              <w:top w:val="nil"/>
              <w:left w:val="nil"/>
              <w:bottom w:val="nil"/>
              <w:right w:val="nil"/>
            </w:tcBorders>
            <w:shd w:val="clear" w:color="auto" w:fill="auto"/>
            <w:noWrap/>
            <w:vAlign w:val="bottom"/>
            <w:hideMark/>
          </w:tcPr>
          <w:p w:rsidR="00254ACC" w:rsidRPr="00254ACC" w:rsidRDefault="00254ACC" w:rsidP="00254ACC">
            <w:pPr>
              <w:pStyle w:val="Heading5"/>
              <w:rPr>
                <w:lang w:val="id-ID"/>
              </w:rPr>
            </w:pPr>
            <w:r w:rsidRPr="00254ACC">
              <w:rPr>
                <w:lang w:val="id-ID"/>
              </w:rPr>
              <w:t>1</w:t>
            </w:r>
          </w:p>
        </w:tc>
        <w:tc>
          <w:tcPr>
            <w:tcW w:w="995" w:type="dxa"/>
            <w:tcBorders>
              <w:top w:val="nil"/>
              <w:left w:val="nil"/>
              <w:bottom w:val="nil"/>
              <w:right w:val="nil"/>
            </w:tcBorders>
            <w:shd w:val="clear" w:color="auto" w:fill="auto"/>
            <w:noWrap/>
            <w:vAlign w:val="bottom"/>
            <w:hideMark/>
          </w:tcPr>
          <w:p w:rsidR="00254ACC" w:rsidRPr="00254ACC" w:rsidRDefault="00254ACC" w:rsidP="00254ACC">
            <w:pPr>
              <w:pStyle w:val="Heading5"/>
              <w:rPr>
                <w:lang w:val="id-ID"/>
              </w:rPr>
            </w:pPr>
            <w:r w:rsidRPr="00254ACC">
              <w:rPr>
                <w:lang w:val="id-ID"/>
              </w:rPr>
              <w:t>5.5</w:t>
            </w:r>
          </w:p>
        </w:tc>
        <w:tc>
          <w:tcPr>
            <w:tcW w:w="1002" w:type="dxa"/>
            <w:tcBorders>
              <w:top w:val="nil"/>
              <w:left w:val="nil"/>
              <w:bottom w:val="nil"/>
              <w:right w:val="nil"/>
            </w:tcBorders>
            <w:shd w:val="clear" w:color="auto" w:fill="auto"/>
            <w:noWrap/>
            <w:vAlign w:val="bottom"/>
            <w:hideMark/>
          </w:tcPr>
          <w:p w:rsidR="00254ACC" w:rsidRPr="00254ACC" w:rsidRDefault="00254ACC" w:rsidP="00254ACC">
            <w:pPr>
              <w:pStyle w:val="Heading5"/>
              <w:rPr>
                <w:lang w:val="id-ID"/>
              </w:rPr>
            </w:pPr>
            <w:r w:rsidRPr="00254ACC">
              <w:rPr>
                <w:lang w:val="id-ID"/>
              </w:rPr>
              <w:t>2</w:t>
            </w:r>
          </w:p>
        </w:tc>
        <w:tc>
          <w:tcPr>
            <w:tcW w:w="1144" w:type="dxa"/>
            <w:tcBorders>
              <w:top w:val="nil"/>
              <w:left w:val="nil"/>
              <w:bottom w:val="nil"/>
              <w:right w:val="nil"/>
            </w:tcBorders>
            <w:shd w:val="clear" w:color="auto" w:fill="auto"/>
            <w:noWrap/>
            <w:vAlign w:val="bottom"/>
            <w:hideMark/>
          </w:tcPr>
          <w:p w:rsidR="00254ACC" w:rsidRPr="00254ACC" w:rsidRDefault="00254ACC" w:rsidP="00254ACC">
            <w:pPr>
              <w:pStyle w:val="Heading5"/>
              <w:rPr>
                <w:lang w:val="id-ID"/>
              </w:rPr>
            </w:pPr>
            <w:r w:rsidRPr="00254ACC">
              <w:rPr>
                <w:lang w:val="id-ID"/>
              </w:rPr>
              <w:t>11</w:t>
            </w:r>
          </w:p>
        </w:tc>
        <w:tc>
          <w:tcPr>
            <w:tcW w:w="1649" w:type="dxa"/>
            <w:tcBorders>
              <w:top w:val="nil"/>
              <w:left w:val="nil"/>
              <w:bottom w:val="nil"/>
              <w:right w:val="nil"/>
            </w:tcBorders>
            <w:shd w:val="clear" w:color="auto" w:fill="auto"/>
            <w:noWrap/>
            <w:vAlign w:val="bottom"/>
            <w:hideMark/>
          </w:tcPr>
          <w:p w:rsidR="00254ACC" w:rsidRPr="00254ACC" w:rsidRDefault="00254ACC" w:rsidP="00254ACC">
            <w:pPr>
              <w:pStyle w:val="Heading5"/>
              <w:rPr>
                <w:lang w:val="id-ID"/>
              </w:rPr>
            </w:pPr>
            <w:r w:rsidRPr="00254ACC">
              <w:rPr>
                <w:lang w:val="id-ID"/>
              </w:rPr>
              <w:t>0.022</w:t>
            </w:r>
          </w:p>
        </w:tc>
      </w:tr>
      <w:tr w:rsidR="00254ACC" w:rsidRPr="00254ACC" w:rsidTr="00E51047">
        <w:trPr>
          <w:trHeight w:val="313"/>
        </w:trPr>
        <w:tc>
          <w:tcPr>
            <w:tcW w:w="1935" w:type="dxa"/>
            <w:tcBorders>
              <w:top w:val="nil"/>
              <w:left w:val="nil"/>
              <w:bottom w:val="single" w:sz="4" w:space="0" w:color="auto"/>
              <w:right w:val="nil"/>
            </w:tcBorders>
            <w:shd w:val="clear" w:color="auto" w:fill="auto"/>
            <w:noWrap/>
            <w:vAlign w:val="bottom"/>
            <w:hideMark/>
          </w:tcPr>
          <w:p w:rsidR="00254ACC" w:rsidRPr="00254ACC" w:rsidRDefault="00254ACC" w:rsidP="00254ACC">
            <w:pPr>
              <w:pStyle w:val="Heading5"/>
              <w:rPr>
                <w:lang w:val="id-ID"/>
              </w:rPr>
            </w:pPr>
            <w:r w:rsidRPr="00254ACC">
              <w:rPr>
                <w:lang w:val="id-ID"/>
              </w:rPr>
              <w:t>Restriksi Berat</w:t>
            </w:r>
          </w:p>
        </w:tc>
        <w:tc>
          <w:tcPr>
            <w:tcW w:w="910" w:type="dxa"/>
            <w:tcBorders>
              <w:top w:val="nil"/>
              <w:left w:val="nil"/>
              <w:bottom w:val="single" w:sz="4" w:space="0" w:color="auto"/>
              <w:right w:val="nil"/>
            </w:tcBorders>
            <w:shd w:val="clear" w:color="auto" w:fill="auto"/>
            <w:noWrap/>
            <w:vAlign w:val="bottom"/>
            <w:hideMark/>
          </w:tcPr>
          <w:p w:rsidR="00254ACC" w:rsidRPr="00254ACC" w:rsidRDefault="00254ACC" w:rsidP="00254ACC">
            <w:pPr>
              <w:pStyle w:val="Heading5"/>
              <w:rPr>
                <w:lang w:val="id-ID"/>
              </w:rPr>
            </w:pPr>
            <w:r w:rsidRPr="00254ACC">
              <w:rPr>
                <w:lang w:val="id-ID"/>
              </w:rPr>
              <w:t>8</w:t>
            </w:r>
          </w:p>
        </w:tc>
        <w:tc>
          <w:tcPr>
            <w:tcW w:w="761" w:type="dxa"/>
            <w:tcBorders>
              <w:top w:val="nil"/>
              <w:left w:val="nil"/>
              <w:bottom w:val="single" w:sz="4" w:space="0" w:color="auto"/>
              <w:right w:val="nil"/>
            </w:tcBorders>
            <w:shd w:val="clear" w:color="auto" w:fill="auto"/>
            <w:noWrap/>
            <w:vAlign w:val="bottom"/>
            <w:hideMark/>
          </w:tcPr>
          <w:p w:rsidR="00254ACC" w:rsidRPr="00254ACC" w:rsidRDefault="00254ACC" w:rsidP="00254ACC">
            <w:pPr>
              <w:pStyle w:val="Heading5"/>
              <w:rPr>
                <w:lang w:val="id-ID"/>
              </w:rPr>
            </w:pPr>
            <w:r w:rsidRPr="00254ACC">
              <w:rPr>
                <w:lang w:val="id-ID"/>
              </w:rPr>
              <w:t>44.6</w:t>
            </w:r>
          </w:p>
        </w:tc>
        <w:tc>
          <w:tcPr>
            <w:tcW w:w="1088" w:type="dxa"/>
            <w:tcBorders>
              <w:top w:val="nil"/>
              <w:left w:val="nil"/>
              <w:bottom w:val="single" w:sz="4" w:space="0" w:color="auto"/>
              <w:right w:val="nil"/>
            </w:tcBorders>
            <w:shd w:val="clear" w:color="auto" w:fill="auto"/>
            <w:noWrap/>
            <w:vAlign w:val="bottom"/>
            <w:hideMark/>
          </w:tcPr>
          <w:p w:rsidR="00254ACC" w:rsidRPr="00254ACC" w:rsidRDefault="00254ACC" w:rsidP="00254ACC">
            <w:pPr>
              <w:pStyle w:val="Heading5"/>
              <w:rPr>
                <w:lang w:val="id-ID"/>
              </w:rPr>
            </w:pPr>
            <w:r w:rsidRPr="00254ACC">
              <w:rPr>
                <w:lang w:val="id-ID"/>
              </w:rPr>
              <w:t>0</w:t>
            </w:r>
          </w:p>
        </w:tc>
        <w:tc>
          <w:tcPr>
            <w:tcW w:w="995" w:type="dxa"/>
            <w:tcBorders>
              <w:top w:val="nil"/>
              <w:left w:val="nil"/>
              <w:bottom w:val="single" w:sz="4" w:space="0" w:color="auto"/>
              <w:right w:val="nil"/>
            </w:tcBorders>
            <w:shd w:val="clear" w:color="auto" w:fill="auto"/>
            <w:noWrap/>
            <w:vAlign w:val="bottom"/>
            <w:hideMark/>
          </w:tcPr>
          <w:p w:rsidR="00254ACC" w:rsidRPr="00254ACC" w:rsidRDefault="00254ACC" w:rsidP="00254ACC">
            <w:pPr>
              <w:pStyle w:val="Heading5"/>
              <w:rPr>
                <w:lang w:val="id-ID"/>
              </w:rPr>
            </w:pPr>
            <w:r w:rsidRPr="00254ACC">
              <w:rPr>
                <w:lang w:val="id-ID"/>
              </w:rPr>
              <w:t>0</w:t>
            </w:r>
          </w:p>
        </w:tc>
        <w:tc>
          <w:tcPr>
            <w:tcW w:w="1002" w:type="dxa"/>
            <w:tcBorders>
              <w:top w:val="nil"/>
              <w:left w:val="nil"/>
              <w:bottom w:val="single" w:sz="4" w:space="0" w:color="auto"/>
              <w:right w:val="nil"/>
            </w:tcBorders>
            <w:shd w:val="clear" w:color="auto" w:fill="auto"/>
            <w:noWrap/>
            <w:vAlign w:val="bottom"/>
            <w:hideMark/>
          </w:tcPr>
          <w:p w:rsidR="00254ACC" w:rsidRPr="00254ACC" w:rsidRDefault="00254ACC" w:rsidP="00254ACC">
            <w:pPr>
              <w:pStyle w:val="Heading5"/>
              <w:rPr>
                <w:lang w:val="id-ID"/>
              </w:rPr>
            </w:pPr>
            <w:r w:rsidRPr="00254ACC">
              <w:rPr>
                <w:lang w:val="id-ID"/>
              </w:rPr>
              <w:t>8</w:t>
            </w:r>
          </w:p>
        </w:tc>
        <w:tc>
          <w:tcPr>
            <w:tcW w:w="1144" w:type="dxa"/>
            <w:tcBorders>
              <w:top w:val="nil"/>
              <w:left w:val="nil"/>
              <w:bottom w:val="single" w:sz="4" w:space="0" w:color="auto"/>
              <w:right w:val="nil"/>
            </w:tcBorders>
            <w:shd w:val="clear" w:color="auto" w:fill="auto"/>
            <w:noWrap/>
            <w:vAlign w:val="bottom"/>
            <w:hideMark/>
          </w:tcPr>
          <w:p w:rsidR="00254ACC" w:rsidRPr="00254ACC" w:rsidRDefault="00254ACC" w:rsidP="00254ACC">
            <w:pPr>
              <w:pStyle w:val="Heading5"/>
              <w:rPr>
                <w:lang w:val="id-ID"/>
              </w:rPr>
            </w:pPr>
            <w:r w:rsidRPr="00254ACC">
              <w:rPr>
                <w:lang w:val="id-ID"/>
              </w:rPr>
              <w:t>44.6</w:t>
            </w:r>
          </w:p>
        </w:tc>
        <w:tc>
          <w:tcPr>
            <w:tcW w:w="1649" w:type="dxa"/>
            <w:tcBorders>
              <w:top w:val="nil"/>
              <w:left w:val="nil"/>
              <w:bottom w:val="nil"/>
              <w:right w:val="nil"/>
            </w:tcBorders>
            <w:shd w:val="clear" w:color="auto" w:fill="auto"/>
            <w:noWrap/>
            <w:vAlign w:val="bottom"/>
            <w:hideMark/>
          </w:tcPr>
          <w:p w:rsidR="00254ACC" w:rsidRPr="00254ACC" w:rsidRDefault="00254ACC" w:rsidP="00254ACC">
            <w:pPr>
              <w:pStyle w:val="Heading5"/>
              <w:rPr>
                <w:lang w:val="id-ID"/>
              </w:rPr>
            </w:pPr>
          </w:p>
        </w:tc>
      </w:tr>
      <w:tr w:rsidR="00254ACC" w:rsidRPr="00254ACC" w:rsidTr="00E51047">
        <w:trPr>
          <w:trHeight w:val="313"/>
        </w:trPr>
        <w:tc>
          <w:tcPr>
            <w:tcW w:w="1935" w:type="dxa"/>
            <w:tcBorders>
              <w:top w:val="nil"/>
              <w:left w:val="nil"/>
              <w:bottom w:val="single" w:sz="4" w:space="0" w:color="auto"/>
              <w:right w:val="nil"/>
            </w:tcBorders>
            <w:shd w:val="clear" w:color="auto" w:fill="auto"/>
            <w:noWrap/>
            <w:vAlign w:val="bottom"/>
            <w:hideMark/>
          </w:tcPr>
          <w:p w:rsidR="00254ACC" w:rsidRPr="00254ACC" w:rsidRDefault="00254ACC" w:rsidP="00254ACC">
            <w:pPr>
              <w:pStyle w:val="Heading5"/>
              <w:rPr>
                <w:lang w:val="id-ID"/>
              </w:rPr>
            </w:pPr>
            <w:r w:rsidRPr="00254ACC">
              <w:rPr>
                <w:lang w:val="id-ID"/>
              </w:rPr>
              <w:t>Jumlah</w:t>
            </w:r>
          </w:p>
        </w:tc>
        <w:tc>
          <w:tcPr>
            <w:tcW w:w="910" w:type="dxa"/>
            <w:tcBorders>
              <w:top w:val="nil"/>
              <w:left w:val="nil"/>
              <w:bottom w:val="single" w:sz="4" w:space="0" w:color="auto"/>
              <w:right w:val="nil"/>
            </w:tcBorders>
            <w:shd w:val="clear" w:color="auto" w:fill="auto"/>
            <w:noWrap/>
            <w:vAlign w:val="bottom"/>
            <w:hideMark/>
          </w:tcPr>
          <w:p w:rsidR="00254ACC" w:rsidRPr="00254ACC" w:rsidRDefault="00254ACC" w:rsidP="00254ACC">
            <w:pPr>
              <w:pStyle w:val="Heading5"/>
              <w:rPr>
                <w:lang w:val="id-ID"/>
              </w:rPr>
            </w:pPr>
            <w:r w:rsidRPr="00254ACC">
              <w:rPr>
                <w:lang w:val="id-ID"/>
              </w:rPr>
              <w:t>11</w:t>
            </w:r>
          </w:p>
        </w:tc>
        <w:tc>
          <w:tcPr>
            <w:tcW w:w="761" w:type="dxa"/>
            <w:tcBorders>
              <w:top w:val="nil"/>
              <w:left w:val="nil"/>
              <w:bottom w:val="single" w:sz="4" w:space="0" w:color="auto"/>
              <w:right w:val="nil"/>
            </w:tcBorders>
            <w:shd w:val="clear" w:color="auto" w:fill="auto"/>
            <w:noWrap/>
            <w:vAlign w:val="bottom"/>
            <w:hideMark/>
          </w:tcPr>
          <w:p w:rsidR="00254ACC" w:rsidRPr="00254ACC" w:rsidRDefault="00254ACC" w:rsidP="00254ACC">
            <w:pPr>
              <w:pStyle w:val="Heading5"/>
              <w:rPr>
                <w:lang w:val="id-ID"/>
              </w:rPr>
            </w:pPr>
            <w:r w:rsidRPr="00254ACC">
              <w:rPr>
                <w:lang w:val="id-ID"/>
              </w:rPr>
              <w:t>61.2</w:t>
            </w:r>
          </w:p>
        </w:tc>
        <w:tc>
          <w:tcPr>
            <w:tcW w:w="1088" w:type="dxa"/>
            <w:tcBorders>
              <w:top w:val="nil"/>
              <w:left w:val="nil"/>
              <w:bottom w:val="single" w:sz="4" w:space="0" w:color="auto"/>
              <w:right w:val="nil"/>
            </w:tcBorders>
            <w:shd w:val="clear" w:color="auto" w:fill="auto"/>
            <w:noWrap/>
            <w:vAlign w:val="bottom"/>
            <w:hideMark/>
          </w:tcPr>
          <w:p w:rsidR="00254ACC" w:rsidRPr="00254ACC" w:rsidRDefault="00254ACC" w:rsidP="00254ACC">
            <w:pPr>
              <w:pStyle w:val="Heading5"/>
              <w:rPr>
                <w:lang w:val="id-ID"/>
              </w:rPr>
            </w:pPr>
            <w:r w:rsidRPr="00254ACC">
              <w:rPr>
                <w:lang w:val="id-ID"/>
              </w:rPr>
              <w:t>7</w:t>
            </w:r>
          </w:p>
        </w:tc>
        <w:tc>
          <w:tcPr>
            <w:tcW w:w="995" w:type="dxa"/>
            <w:tcBorders>
              <w:top w:val="nil"/>
              <w:left w:val="nil"/>
              <w:bottom w:val="single" w:sz="4" w:space="0" w:color="auto"/>
              <w:right w:val="nil"/>
            </w:tcBorders>
            <w:shd w:val="clear" w:color="auto" w:fill="auto"/>
            <w:noWrap/>
            <w:vAlign w:val="bottom"/>
            <w:hideMark/>
          </w:tcPr>
          <w:p w:rsidR="00254ACC" w:rsidRPr="00254ACC" w:rsidRDefault="00254ACC" w:rsidP="00254ACC">
            <w:pPr>
              <w:pStyle w:val="Heading5"/>
              <w:rPr>
                <w:lang w:val="id-ID"/>
              </w:rPr>
            </w:pPr>
            <w:r w:rsidRPr="00254ACC">
              <w:rPr>
                <w:lang w:val="id-ID"/>
              </w:rPr>
              <w:t>38.8</w:t>
            </w:r>
          </w:p>
        </w:tc>
        <w:tc>
          <w:tcPr>
            <w:tcW w:w="1002" w:type="dxa"/>
            <w:tcBorders>
              <w:top w:val="nil"/>
              <w:left w:val="nil"/>
              <w:bottom w:val="single" w:sz="4" w:space="0" w:color="auto"/>
              <w:right w:val="nil"/>
            </w:tcBorders>
            <w:shd w:val="clear" w:color="auto" w:fill="auto"/>
            <w:noWrap/>
            <w:vAlign w:val="bottom"/>
            <w:hideMark/>
          </w:tcPr>
          <w:p w:rsidR="00254ACC" w:rsidRPr="00254ACC" w:rsidRDefault="00254ACC" w:rsidP="00254ACC">
            <w:pPr>
              <w:pStyle w:val="Heading5"/>
              <w:rPr>
                <w:lang w:val="id-ID"/>
              </w:rPr>
            </w:pPr>
            <w:r w:rsidRPr="00254ACC">
              <w:rPr>
                <w:lang w:val="id-ID"/>
              </w:rPr>
              <w:t>18</w:t>
            </w:r>
          </w:p>
        </w:tc>
        <w:tc>
          <w:tcPr>
            <w:tcW w:w="1144" w:type="dxa"/>
            <w:tcBorders>
              <w:top w:val="nil"/>
              <w:left w:val="nil"/>
              <w:bottom w:val="single" w:sz="4" w:space="0" w:color="auto"/>
              <w:right w:val="nil"/>
            </w:tcBorders>
            <w:shd w:val="clear" w:color="auto" w:fill="auto"/>
            <w:noWrap/>
            <w:vAlign w:val="bottom"/>
            <w:hideMark/>
          </w:tcPr>
          <w:p w:rsidR="00254ACC" w:rsidRPr="00254ACC" w:rsidRDefault="00254ACC" w:rsidP="00254ACC">
            <w:pPr>
              <w:pStyle w:val="Heading5"/>
              <w:rPr>
                <w:lang w:val="id-ID"/>
              </w:rPr>
            </w:pPr>
            <w:r w:rsidRPr="00254ACC">
              <w:rPr>
                <w:lang w:val="id-ID"/>
              </w:rPr>
              <w:t>100</w:t>
            </w:r>
          </w:p>
        </w:tc>
        <w:tc>
          <w:tcPr>
            <w:tcW w:w="1649" w:type="dxa"/>
            <w:tcBorders>
              <w:top w:val="nil"/>
              <w:left w:val="nil"/>
              <w:bottom w:val="single" w:sz="4" w:space="0" w:color="auto"/>
              <w:right w:val="nil"/>
            </w:tcBorders>
            <w:shd w:val="clear" w:color="auto" w:fill="auto"/>
            <w:noWrap/>
            <w:vAlign w:val="bottom"/>
            <w:hideMark/>
          </w:tcPr>
          <w:p w:rsidR="00254ACC" w:rsidRPr="00254ACC" w:rsidRDefault="00254ACC" w:rsidP="00254ACC">
            <w:pPr>
              <w:pStyle w:val="Heading5"/>
              <w:rPr>
                <w:lang w:val="id-ID"/>
              </w:rPr>
            </w:pPr>
            <w:r w:rsidRPr="00254ACC">
              <w:rPr>
                <w:lang w:val="id-ID"/>
              </w:rPr>
              <w:t> </w:t>
            </w:r>
          </w:p>
        </w:tc>
      </w:tr>
    </w:tbl>
    <w:p w:rsidR="00783CC1" w:rsidRPr="00783CC1" w:rsidRDefault="00783CC1" w:rsidP="00254ACC">
      <w:pPr>
        <w:pStyle w:val="ISI"/>
        <w:suppressAutoHyphens/>
        <w:ind w:firstLine="0"/>
        <w:rPr>
          <w:sz w:val="20"/>
          <w:szCs w:val="20"/>
        </w:rPr>
      </w:pPr>
    </w:p>
    <w:p w:rsidR="000A18AE" w:rsidRDefault="000A18AE" w:rsidP="00783CC1">
      <w:pPr>
        <w:pStyle w:val="ISI"/>
        <w:suppressAutoHyphens/>
        <w:rPr>
          <w:sz w:val="20"/>
          <w:szCs w:val="20"/>
        </w:rPr>
        <w:sectPr w:rsidR="000A18AE" w:rsidSect="000A18AE">
          <w:type w:val="continuous"/>
          <w:pgSz w:w="11907" w:h="16839" w:code="9"/>
          <w:pgMar w:top="1701" w:right="1701" w:bottom="1701" w:left="1701" w:header="720" w:footer="720" w:gutter="0"/>
          <w:cols w:space="283"/>
          <w:docGrid w:linePitch="360"/>
        </w:sectPr>
      </w:pPr>
    </w:p>
    <w:p w:rsidR="00254ACC" w:rsidRPr="00254ACC" w:rsidRDefault="00254ACC" w:rsidP="00254ACC">
      <w:pPr>
        <w:pStyle w:val="ISI"/>
        <w:suppressAutoHyphens/>
        <w:rPr>
          <w:sz w:val="20"/>
          <w:szCs w:val="20"/>
          <w:lang w:val="en-US"/>
        </w:rPr>
      </w:pPr>
      <w:r w:rsidRPr="00254ACC">
        <w:rPr>
          <w:sz w:val="20"/>
          <w:szCs w:val="20"/>
          <w:lang w:val="id-ID"/>
        </w:rPr>
        <w:lastRenderedPageBreak/>
        <w:t xml:space="preserve">Bersarkan </w:t>
      </w:r>
      <w:r w:rsidRPr="00254ACC">
        <w:rPr>
          <w:sz w:val="20"/>
          <w:szCs w:val="20"/>
          <w:lang w:val="en-US"/>
        </w:rPr>
        <w:t>T</w:t>
      </w:r>
      <w:r>
        <w:rPr>
          <w:sz w:val="20"/>
          <w:szCs w:val="20"/>
          <w:lang w:val="id-ID"/>
        </w:rPr>
        <w:t xml:space="preserve">abel </w:t>
      </w:r>
      <w:r w:rsidRPr="00254ACC">
        <w:rPr>
          <w:sz w:val="20"/>
          <w:szCs w:val="20"/>
          <w:lang w:val="id-ID"/>
        </w:rPr>
        <w:t xml:space="preserve">.8 terlihat bahwa tidak ada responden yang terpapar debu lebih besar dari NAB dan mempunyaii kapasitas vital paru normal, responden yang terpapar debu lebih besar dari NAB dan mengalami kapasitas vital paru restriksi ringan yaitu 2 responden atau 11,1%, responden yang terpapar debu lebih besar dari NAB dan mengalami kapasitas vital paru restriksi sedang yaitu 1 responden atau 5,5%, serta responden yang terpapar debu lebih besar dari NAB dan mengalami kapasitas vital paru restriksi berat yaitu 8 responden atau 44,6%. Sedangkan responden yang terpapar debu lebih kecil dari NAB dan mempunyai kapasitas vital paru normal yaitu 1 responden atau 5,5%, responden yang terpapar debu lebih kecil dari NAB dan mengalami kapasitas vital </w:t>
      </w:r>
      <w:r w:rsidRPr="00254ACC">
        <w:rPr>
          <w:sz w:val="20"/>
          <w:szCs w:val="20"/>
          <w:lang w:val="id-ID"/>
        </w:rPr>
        <w:lastRenderedPageBreak/>
        <w:t>paru restriksi ringan yaitu 5 responden atau 27,8%, responden yang terpapar debu lebih kecil dari NAB dan mengalami kapasitas vital paru restriksi sedang yaitu 1 responden atau 5,5%, serta tidak ada responden yang terpapar  debu lebih kecil dari NAB dan mengalami kapasitas vital paru berat</w:t>
      </w:r>
      <w:r w:rsidRPr="00254ACC">
        <w:rPr>
          <w:sz w:val="20"/>
          <w:szCs w:val="20"/>
          <w:lang w:val="en-US"/>
        </w:rPr>
        <w:t>.</w:t>
      </w:r>
    </w:p>
    <w:p w:rsidR="00783CC1" w:rsidRPr="00783CC1" w:rsidRDefault="00254ACC" w:rsidP="00254ACC">
      <w:pPr>
        <w:pStyle w:val="ISI"/>
        <w:suppressAutoHyphens/>
        <w:rPr>
          <w:sz w:val="20"/>
          <w:szCs w:val="20"/>
        </w:rPr>
      </w:pPr>
      <w:r w:rsidRPr="00254ACC">
        <w:rPr>
          <w:sz w:val="20"/>
          <w:szCs w:val="20"/>
          <w:lang w:val="id-ID"/>
        </w:rPr>
        <w:t xml:space="preserve">Dasar pengambilan sampel ini adalah bila </w:t>
      </w:r>
      <w:r w:rsidRPr="00254ACC">
        <w:rPr>
          <w:i/>
          <w:sz w:val="20"/>
          <w:szCs w:val="20"/>
          <w:lang w:val="id-ID"/>
        </w:rPr>
        <w:t xml:space="preserve">p value ≤ α </w:t>
      </w:r>
      <w:r w:rsidRPr="00254ACC">
        <w:rPr>
          <w:sz w:val="20"/>
          <w:szCs w:val="20"/>
          <w:lang w:val="id-ID"/>
        </w:rPr>
        <w:t xml:space="preserve">maka Ho ditolak yang berarti ada hubungan antara variabel bebas dan variabel terikat, bila </w:t>
      </w:r>
      <w:r w:rsidRPr="00254ACC">
        <w:rPr>
          <w:i/>
          <w:sz w:val="20"/>
          <w:szCs w:val="20"/>
          <w:lang w:val="id-ID"/>
        </w:rPr>
        <w:t xml:space="preserve">p value &gt; α, </w:t>
      </w:r>
      <w:r w:rsidRPr="00254ACC">
        <w:rPr>
          <w:sz w:val="20"/>
          <w:szCs w:val="20"/>
          <w:lang w:val="id-ID"/>
        </w:rPr>
        <w:t xml:space="preserve">maka Ho diterima yang berarti tidak ada hubungan antara variabel bebas dan variabel terikat. Berdasarkan uji </w:t>
      </w:r>
      <w:r w:rsidRPr="00254ACC">
        <w:rPr>
          <w:i/>
          <w:sz w:val="20"/>
          <w:szCs w:val="20"/>
          <w:lang w:val="id-ID"/>
        </w:rPr>
        <w:t xml:space="preserve">Kolmogorov-Smirnov, </w:t>
      </w:r>
      <w:r w:rsidRPr="00254ACC">
        <w:rPr>
          <w:sz w:val="20"/>
          <w:szCs w:val="20"/>
          <w:lang w:val="id-ID"/>
        </w:rPr>
        <w:t xml:space="preserve">maka diperoleh </w:t>
      </w:r>
      <w:r w:rsidRPr="00254ACC">
        <w:rPr>
          <w:i/>
          <w:sz w:val="20"/>
          <w:szCs w:val="20"/>
          <w:lang w:val="id-ID"/>
        </w:rPr>
        <w:t xml:space="preserve">p value </w:t>
      </w:r>
      <w:r w:rsidRPr="00254ACC">
        <w:rPr>
          <w:sz w:val="20"/>
          <w:szCs w:val="20"/>
          <w:lang w:val="id-ID"/>
        </w:rPr>
        <w:t xml:space="preserve">sebesar 0,022 dengan </w:t>
      </w:r>
      <w:r w:rsidRPr="00254ACC">
        <w:rPr>
          <w:i/>
          <w:sz w:val="20"/>
          <w:szCs w:val="20"/>
          <w:lang w:val="id-ID"/>
        </w:rPr>
        <w:t xml:space="preserve">α </w:t>
      </w:r>
      <w:r w:rsidRPr="00254ACC">
        <w:rPr>
          <w:sz w:val="20"/>
          <w:szCs w:val="20"/>
          <w:lang w:val="id-ID"/>
        </w:rPr>
        <w:t xml:space="preserve">0,05. </w:t>
      </w:r>
      <w:r w:rsidRPr="00254ACC">
        <w:rPr>
          <w:i/>
          <w:sz w:val="20"/>
          <w:szCs w:val="20"/>
          <w:lang w:val="id-ID"/>
        </w:rPr>
        <w:t xml:space="preserve">P value </w:t>
      </w:r>
      <w:r w:rsidRPr="00254ACC">
        <w:rPr>
          <w:sz w:val="20"/>
          <w:szCs w:val="20"/>
          <w:lang w:val="id-ID"/>
        </w:rPr>
        <w:t xml:space="preserve">ini lebih kecil dari </w:t>
      </w:r>
      <w:r w:rsidRPr="00254ACC">
        <w:rPr>
          <w:i/>
          <w:sz w:val="20"/>
          <w:szCs w:val="20"/>
          <w:lang w:val="id-ID"/>
        </w:rPr>
        <w:t xml:space="preserve">alpha </w:t>
      </w:r>
      <w:r w:rsidRPr="00254ACC">
        <w:rPr>
          <w:sz w:val="20"/>
          <w:szCs w:val="20"/>
          <w:lang w:val="id-ID"/>
        </w:rPr>
        <w:t>maka ada hubungan antara paparan debu dengan kapasitas vital paru</w:t>
      </w:r>
      <w:r w:rsidR="00783CC1" w:rsidRPr="00783CC1">
        <w:rPr>
          <w:sz w:val="20"/>
          <w:szCs w:val="20"/>
        </w:rPr>
        <w:t>:</w:t>
      </w:r>
    </w:p>
    <w:p w:rsidR="000A18AE" w:rsidRDefault="000A18AE" w:rsidP="00783CC1">
      <w:pPr>
        <w:pStyle w:val="ISI"/>
        <w:suppressAutoHyphens/>
        <w:rPr>
          <w:sz w:val="20"/>
          <w:szCs w:val="20"/>
          <w:lang w:val="id-ID"/>
        </w:rPr>
        <w:sectPr w:rsidR="000A18AE" w:rsidSect="000A18AE">
          <w:type w:val="continuous"/>
          <w:pgSz w:w="11907" w:h="16839" w:code="9"/>
          <w:pgMar w:top="1701" w:right="1701" w:bottom="1701" w:left="1701" w:header="720" w:footer="720" w:gutter="0"/>
          <w:cols w:num="2" w:space="283"/>
          <w:docGrid w:linePitch="360"/>
        </w:sectPr>
      </w:pPr>
    </w:p>
    <w:p w:rsidR="00783CC1" w:rsidRDefault="00783CC1" w:rsidP="00783CC1">
      <w:pPr>
        <w:pStyle w:val="ISI"/>
        <w:suppressAutoHyphens/>
        <w:rPr>
          <w:sz w:val="20"/>
          <w:szCs w:val="20"/>
          <w:lang w:val="en-US"/>
        </w:rPr>
      </w:pPr>
    </w:p>
    <w:p w:rsidR="00254ACC" w:rsidRDefault="00254ACC" w:rsidP="00783CC1">
      <w:pPr>
        <w:pStyle w:val="ISI"/>
        <w:suppressAutoHyphens/>
        <w:rPr>
          <w:sz w:val="20"/>
          <w:szCs w:val="20"/>
          <w:lang w:val="en-US"/>
        </w:rPr>
      </w:pPr>
    </w:p>
    <w:p w:rsidR="00254ACC" w:rsidRDefault="00254ACC" w:rsidP="00783CC1">
      <w:pPr>
        <w:pStyle w:val="ISI"/>
        <w:suppressAutoHyphens/>
        <w:rPr>
          <w:sz w:val="20"/>
          <w:szCs w:val="20"/>
          <w:lang w:val="en-US"/>
        </w:rPr>
      </w:pPr>
    </w:p>
    <w:p w:rsidR="00254ACC" w:rsidRPr="00254ACC" w:rsidRDefault="00254ACC" w:rsidP="00783CC1">
      <w:pPr>
        <w:pStyle w:val="ISI"/>
        <w:suppressAutoHyphens/>
        <w:rPr>
          <w:sz w:val="20"/>
          <w:szCs w:val="20"/>
          <w:lang w:val="en-US"/>
        </w:rPr>
      </w:pPr>
    </w:p>
    <w:p w:rsidR="00783CC1" w:rsidRDefault="00783CC1" w:rsidP="00783CC1">
      <w:pPr>
        <w:pStyle w:val="Heading5"/>
        <w:rPr>
          <w:lang w:val="en-US"/>
        </w:rPr>
      </w:pPr>
      <w:proofErr w:type="gramStart"/>
      <w:r w:rsidRPr="00783CC1">
        <w:rPr>
          <w:b/>
        </w:rPr>
        <w:lastRenderedPageBreak/>
        <w:t xml:space="preserve">Tabel </w:t>
      </w:r>
      <w:r w:rsidRPr="00783CC1">
        <w:rPr>
          <w:b/>
          <w:lang w:val="id-ID"/>
        </w:rPr>
        <w:t>7.</w:t>
      </w:r>
      <w:proofErr w:type="gramEnd"/>
      <w:r w:rsidRPr="00783CC1">
        <w:t xml:space="preserve"> </w:t>
      </w:r>
      <w:r w:rsidR="00254ACC" w:rsidRPr="00254ACC">
        <w:rPr>
          <w:lang w:val="id-ID"/>
        </w:rPr>
        <w:t>Analisis Regresi Logistik</w:t>
      </w:r>
    </w:p>
    <w:tbl>
      <w:tblPr>
        <w:tblW w:w="9372" w:type="dxa"/>
        <w:tblInd w:w="92" w:type="dxa"/>
        <w:tblLook w:val="04A0" w:firstRow="1" w:lastRow="0" w:firstColumn="1" w:lastColumn="0" w:noHBand="0" w:noVBand="1"/>
      </w:tblPr>
      <w:tblGrid>
        <w:gridCol w:w="621"/>
        <w:gridCol w:w="3223"/>
        <w:gridCol w:w="2835"/>
        <w:gridCol w:w="2693"/>
      </w:tblGrid>
      <w:tr w:rsidR="00254ACC" w:rsidRPr="00254ACC" w:rsidTr="00E51047">
        <w:trPr>
          <w:trHeight w:val="594"/>
        </w:trPr>
        <w:tc>
          <w:tcPr>
            <w:tcW w:w="621" w:type="dxa"/>
            <w:tcBorders>
              <w:top w:val="thinThickSmallGap" w:sz="24" w:space="0" w:color="auto"/>
              <w:bottom w:val="single" w:sz="4" w:space="0" w:color="auto"/>
            </w:tcBorders>
            <w:shd w:val="clear" w:color="auto" w:fill="auto"/>
            <w:noWrap/>
            <w:vAlign w:val="bottom"/>
            <w:hideMark/>
          </w:tcPr>
          <w:p w:rsidR="00254ACC" w:rsidRPr="00254ACC" w:rsidRDefault="00254ACC" w:rsidP="00254ACC">
            <w:pPr>
              <w:pStyle w:val="Heading5"/>
              <w:rPr>
                <w:lang w:val="id-ID"/>
              </w:rPr>
            </w:pPr>
            <w:r w:rsidRPr="00254ACC">
              <w:rPr>
                <w:lang w:val="id-ID"/>
              </w:rPr>
              <w:t>No</w:t>
            </w:r>
          </w:p>
        </w:tc>
        <w:tc>
          <w:tcPr>
            <w:tcW w:w="3223" w:type="dxa"/>
            <w:tcBorders>
              <w:top w:val="thinThickSmallGap" w:sz="24" w:space="0" w:color="auto"/>
              <w:bottom w:val="single" w:sz="4" w:space="0" w:color="auto"/>
            </w:tcBorders>
            <w:shd w:val="clear" w:color="auto" w:fill="auto"/>
            <w:noWrap/>
            <w:vAlign w:val="bottom"/>
            <w:hideMark/>
          </w:tcPr>
          <w:p w:rsidR="00254ACC" w:rsidRPr="00254ACC" w:rsidRDefault="00254ACC" w:rsidP="00254ACC">
            <w:pPr>
              <w:pStyle w:val="Heading5"/>
              <w:rPr>
                <w:lang w:val="id-ID"/>
              </w:rPr>
            </w:pPr>
            <w:r w:rsidRPr="00254ACC">
              <w:rPr>
                <w:lang w:val="id-ID"/>
              </w:rPr>
              <w:t>Variabel Bebas</w:t>
            </w:r>
          </w:p>
        </w:tc>
        <w:tc>
          <w:tcPr>
            <w:tcW w:w="2835" w:type="dxa"/>
            <w:tcBorders>
              <w:top w:val="thinThickSmallGap" w:sz="24" w:space="0" w:color="auto"/>
              <w:bottom w:val="single" w:sz="4" w:space="0" w:color="auto"/>
            </w:tcBorders>
            <w:shd w:val="clear" w:color="auto" w:fill="auto"/>
            <w:noWrap/>
            <w:vAlign w:val="bottom"/>
            <w:hideMark/>
          </w:tcPr>
          <w:p w:rsidR="00254ACC" w:rsidRPr="00254ACC" w:rsidRDefault="00254ACC" w:rsidP="00254ACC">
            <w:pPr>
              <w:pStyle w:val="Heading5"/>
              <w:rPr>
                <w:lang w:val="id-ID"/>
              </w:rPr>
            </w:pPr>
            <w:r w:rsidRPr="00254ACC">
              <w:rPr>
                <w:lang w:val="id-ID"/>
              </w:rPr>
              <w:t>Variabel Terikat</w:t>
            </w:r>
          </w:p>
        </w:tc>
        <w:tc>
          <w:tcPr>
            <w:tcW w:w="2693" w:type="dxa"/>
            <w:tcBorders>
              <w:top w:val="thinThickSmallGap" w:sz="24" w:space="0" w:color="auto"/>
              <w:bottom w:val="single" w:sz="4" w:space="0" w:color="auto"/>
            </w:tcBorders>
            <w:shd w:val="clear" w:color="auto" w:fill="auto"/>
            <w:noWrap/>
            <w:vAlign w:val="bottom"/>
            <w:hideMark/>
          </w:tcPr>
          <w:p w:rsidR="00254ACC" w:rsidRPr="00254ACC" w:rsidRDefault="00254ACC" w:rsidP="00254ACC">
            <w:pPr>
              <w:pStyle w:val="Heading5"/>
              <w:rPr>
                <w:lang w:val="id-ID"/>
              </w:rPr>
            </w:pPr>
            <w:r w:rsidRPr="00254ACC">
              <w:rPr>
                <w:lang w:val="id-ID"/>
              </w:rPr>
              <w:t xml:space="preserve">Nilai </w:t>
            </w:r>
            <w:r w:rsidRPr="00254ACC">
              <w:rPr>
                <w:i/>
                <w:lang w:val="id-ID"/>
              </w:rPr>
              <w:t>P value</w:t>
            </w:r>
          </w:p>
        </w:tc>
      </w:tr>
      <w:tr w:rsidR="00254ACC" w:rsidRPr="00254ACC" w:rsidTr="00E51047">
        <w:trPr>
          <w:trHeight w:val="594"/>
        </w:trPr>
        <w:tc>
          <w:tcPr>
            <w:tcW w:w="621" w:type="dxa"/>
            <w:tcBorders>
              <w:top w:val="single" w:sz="4" w:space="0" w:color="auto"/>
              <w:bottom w:val="single" w:sz="4" w:space="0" w:color="auto"/>
            </w:tcBorders>
            <w:shd w:val="clear" w:color="auto" w:fill="auto"/>
            <w:noWrap/>
            <w:vAlign w:val="bottom"/>
            <w:hideMark/>
          </w:tcPr>
          <w:p w:rsidR="00254ACC" w:rsidRPr="00254ACC" w:rsidRDefault="00254ACC" w:rsidP="00254ACC">
            <w:pPr>
              <w:pStyle w:val="Heading5"/>
              <w:rPr>
                <w:lang w:val="id-ID"/>
              </w:rPr>
            </w:pPr>
            <w:r w:rsidRPr="00254ACC">
              <w:rPr>
                <w:lang w:val="id-ID"/>
              </w:rPr>
              <w:t>1</w:t>
            </w:r>
          </w:p>
        </w:tc>
        <w:tc>
          <w:tcPr>
            <w:tcW w:w="3223" w:type="dxa"/>
            <w:tcBorders>
              <w:top w:val="single" w:sz="4" w:space="0" w:color="auto"/>
              <w:bottom w:val="single" w:sz="4" w:space="0" w:color="auto"/>
            </w:tcBorders>
            <w:shd w:val="clear" w:color="auto" w:fill="auto"/>
            <w:noWrap/>
            <w:vAlign w:val="bottom"/>
            <w:hideMark/>
          </w:tcPr>
          <w:p w:rsidR="00254ACC" w:rsidRPr="00254ACC" w:rsidRDefault="00254ACC" w:rsidP="00254ACC">
            <w:pPr>
              <w:pStyle w:val="Heading5"/>
              <w:rPr>
                <w:lang w:val="id-ID"/>
              </w:rPr>
            </w:pPr>
            <w:r w:rsidRPr="00254ACC">
              <w:rPr>
                <w:lang w:val="id-ID"/>
              </w:rPr>
              <w:t>Paparan Debu Gamping</w:t>
            </w:r>
          </w:p>
        </w:tc>
        <w:tc>
          <w:tcPr>
            <w:tcW w:w="2835" w:type="dxa"/>
            <w:tcBorders>
              <w:top w:val="single" w:sz="4" w:space="0" w:color="auto"/>
              <w:bottom w:val="single" w:sz="4" w:space="0" w:color="auto"/>
            </w:tcBorders>
            <w:shd w:val="clear" w:color="auto" w:fill="auto"/>
            <w:noWrap/>
            <w:vAlign w:val="bottom"/>
            <w:hideMark/>
          </w:tcPr>
          <w:p w:rsidR="00254ACC" w:rsidRPr="00254ACC" w:rsidRDefault="00254ACC" w:rsidP="00254ACC">
            <w:pPr>
              <w:pStyle w:val="Heading5"/>
              <w:rPr>
                <w:lang w:val="id-ID"/>
              </w:rPr>
            </w:pPr>
            <w:r w:rsidRPr="00254ACC">
              <w:rPr>
                <w:lang w:val="id-ID"/>
              </w:rPr>
              <w:t>Kapasitas vital Paru</w:t>
            </w:r>
          </w:p>
        </w:tc>
        <w:tc>
          <w:tcPr>
            <w:tcW w:w="2693" w:type="dxa"/>
            <w:tcBorders>
              <w:top w:val="single" w:sz="4" w:space="0" w:color="auto"/>
              <w:bottom w:val="single" w:sz="4" w:space="0" w:color="auto"/>
            </w:tcBorders>
            <w:shd w:val="clear" w:color="auto" w:fill="auto"/>
            <w:noWrap/>
            <w:vAlign w:val="bottom"/>
            <w:hideMark/>
          </w:tcPr>
          <w:p w:rsidR="00254ACC" w:rsidRPr="00254ACC" w:rsidRDefault="00254ACC" w:rsidP="00254ACC">
            <w:pPr>
              <w:pStyle w:val="Heading5"/>
              <w:rPr>
                <w:lang w:val="id-ID"/>
              </w:rPr>
            </w:pPr>
            <w:r w:rsidRPr="00254ACC">
              <w:rPr>
                <w:lang w:val="id-ID"/>
              </w:rPr>
              <w:t>0.021</w:t>
            </w:r>
          </w:p>
        </w:tc>
      </w:tr>
    </w:tbl>
    <w:p w:rsidR="00783CC1" w:rsidRPr="00783CC1" w:rsidRDefault="00783CC1" w:rsidP="00783CC1">
      <w:pPr>
        <w:pStyle w:val="ISI"/>
        <w:suppressAutoHyphens/>
        <w:rPr>
          <w:sz w:val="20"/>
          <w:szCs w:val="20"/>
        </w:rPr>
      </w:pPr>
    </w:p>
    <w:p w:rsidR="000A18AE" w:rsidRDefault="000A18AE" w:rsidP="00783CC1">
      <w:pPr>
        <w:pStyle w:val="ISI"/>
        <w:suppressAutoHyphens/>
        <w:rPr>
          <w:sz w:val="20"/>
          <w:szCs w:val="20"/>
        </w:rPr>
        <w:sectPr w:rsidR="000A18AE" w:rsidSect="000A18AE">
          <w:type w:val="continuous"/>
          <w:pgSz w:w="11907" w:h="16839" w:code="9"/>
          <w:pgMar w:top="1701" w:right="1701" w:bottom="1701" w:left="1701" w:header="720" w:footer="720" w:gutter="0"/>
          <w:cols w:space="283"/>
          <w:docGrid w:linePitch="360"/>
        </w:sectPr>
      </w:pPr>
    </w:p>
    <w:p w:rsidR="00810EBE" w:rsidRPr="00810EBE" w:rsidRDefault="00810EBE" w:rsidP="00810EBE">
      <w:pPr>
        <w:pStyle w:val="ISI"/>
        <w:suppressAutoHyphens/>
        <w:rPr>
          <w:sz w:val="20"/>
          <w:szCs w:val="20"/>
          <w:lang w:val="en-US"/>
        </w:rPr>
      </w:pPr>
      <w:r w:rsidRPr="00810EBE">
        <w:rPr>
          <w:sz w:val="20"/>
          <w:szCs w:val="20"/>
          <w:lang w:val="id-ID"/>
        </w:rPr>
        <w:lastRenderedPageBreak/>
        <w:t xml:space="preserve">Berdasarkan uji Regresi Logistik, maka diperoleh </w:t>
      </w:r>
      <w:r w:rsidRPr="00810EBE">
        <w:rPr>
          <w:i/>
          <w:sz w:val="20"/>
          <w:szCs w:val="20"/>
          <w:lang w:val="id-ID"/>
        </w:rPr>
        <w:t xml:space="preserve">p value </w:t>
      </w:r>
      <w:r w:rsidRPr="00810EBE">
        <w:rPr>
          <w:sz w:val="20"/>
          <w:szCs w:val="20"/>
          <w:lang w:val="id-ID"/>
        </w:rPr>
        <w:t xml:space="preserve"> sebesar 0,021 dengan </w:t>
      </w:r>
      <w:r w:rsidRPr="00810EBE">
        <w:rPr>
          <w:i/>
          <w:sz w:val="20"/>
          <w:szCs w:val="20"/>
          <w:lang w:val="id-ID"/>
        </w:rPr>
        <w:t xml:space="preserve">α </w:t>
      </w:r>
      <w:r w:rsidRPr="00810EBE">
        <w:rPr>
          <w:sz w:val="20"/>
          <w:szCs w:val="20"/>
          <w:lang w:val="id-ID"/>
        </w:rPr>
        <w:t xml:space="preserve">0,05. </w:t>
      </w:r>
      <w:r w:rsidRPr="00810EBE">
        <w:rPr>
          <w:i/>
          <w:sz w:val="20"/>
          <w:szCs w:val="20"/>
          <w:lang w:val="id-ID"/>
        </w:rPr>
        <w:t xml:space="preserve">P Value </w:t>
      </w:r>
      <w:r w:rsidRPr="00810EBE">
        <w:rPr>
          <w:sz w:val="20"/>
          <w:szCs w:val="20"/>
          <w:lang w:val="id-ID"/>
        </w:rPr>
        <w:t xml:space="preserve">ini lebih kecil dari </w:t>
      </w:r>
      <w:r w:rsidRPr="00810EBE">
        <w:rPr>
          <w:i/>
          <w:sz w:val="20"/>
          <w:szCs w:val="20"/>
          <w:lang w:val="id-ID"/>
        </w:rPr>
        <w:t xml:space="preserve">alpha </w:t>
      </w:r>
      <w:r w:rsidRPr="00810EBE">
        <w:rPr>
          <w:sz w:val="20"/>
          <w:szCs w:val="20"/>
          <w:lang w:val="id-ID"/>
        </w:rPr>
        <w:t>sehingga Ho ditolak, hal ini berarti ada pengaruh paparan debu gamping terhadap kapasitas vital paru. Hubungan paparan debu dengan kapasitas vital paru dapat berpengaruh pada kapasitas vital paru seseorang, semakin banyak debu yang terhirup oleh paru maka dapat menyebabkan menurunnya kapasitas vital paru.</w:t>
      </w:r>
    </w:p>
    <w:p w:rsidR="00810EBE" w:rsidRPr="00810EBE" w:rsidRDefault="00810EBE" w:rsidP="00810EBE">
      <w:pPr>
        <w:pStyle w:val="ISI"/>
        <w:suppressAutoHyphens/>
        <w:rPr>
          <w:sz w:val="20"/>
          <w:szCs w:val="20"/>
          <w:lang w:val="en-US"/>
        </w:rPr>
      </w:pPr>
      <w:r w:rsidRPr="00810EBE">
        <w:rPr>
          <w:sz w:val="20"/>
          <w:szCs w:val="20"/>
          <w:lang w:val="id-ID"/>
        </w:rPr>
        <w:t>Paparan adalah pengalaman yang didapat populasi atau organism</w:t>
      </w:r>
      <w:r w:rsidRPr="00810EBE">
        <w:rPr>
          <w:sz w:val="20"/>
          <w:szCs w:val="20"/>
          <w:lang w:val="en-US"/>
        </w:rPr>
        <w:t>e</w:t>
      </w:r>
      <w:r w:rsidRPr="00810EBE">
        <w:rPr>
          <w:sz w:val="20"/>
          <w:szCs w:val="20"/>
          <w:lang w:val="id-ID"/>
        </w:rPr>
        <w:t xml:space="preserve"> akibat terkena atau terjadinya kontak dengan suatu faktor agen potensial yang berasal dari lingkungan. Sedangkan polutan udara primer, yaitu polutan yang mencakup 90% dari jumlah polutan udara seluruhnya (Srikandi Fardiaz, 1999:104).</w:t>
      </w:r>
      <w:r w:rsidRPr="00810EBE">
        <w:rPr>
          <w:sz w:val="20"/>
          <w:szCs w:val="20"/>
          <w:lang w:val="en-US"/>
        </w:rPr>
        <w:t xml:space="preserve"> </w:t>
      </w:r>
      <w:r w:rsidRPr="00810EBE">
        <w:rPr>
          <w:sz w:val="20"/>
          <w:szCs w:val="20"/>
          <w:lang w:val="id-ID"/>
        </w:rPr>
        <w:t>Paparan diukur atas dasar waktu, tempat dan dosis atau konsentrasi. Waktu paparan diartikan sebagai alam atau frekuensi seseorang terpapar suatu faktor agen potensial. Tempat paparan dapat berupa lokasi geografis maupun lokasi dalam tubuh paparan pada bagian-bagian tubuh misal paparan pada syaraf, saluran pernafasan maupun kulit. Efek paparan juga tergantung pada dosis atau konsentrasi paparan yang diterima seseorang.</w:t>
      </w:r>
    </w:p>
    <w:p w:rsidR="00810EBE" w:rsidRPr="00810EBE" w:rsidRDefault="00810EBE" w:rsidP="00810EBE">
      <w:pPr>
        <w:pStyle w:val="ISI"/>
        <w:suppressAutoHyphens/>
        <w:rPr>
          <w:sz w:val="20"/>
          <w:szCs w:val="20"/>
          <w:lang w:val="en-US"/>
        </w:rPr>
      </w:pPr>
      <w:r w:rsidRPr="00810EBE">
        <w:rPr>
          <w:sz w:val="20"/>
          <w:szCs w:val="20"/>
          <w:lang w:val="id-ID"/>
        </w:rPr>
        <w:t>Paparan debu terhisap merupakan parameter yang penting untuk menilai kemungkinan dampak negatif debu gamping terhadap fungsi kapasitas vital paru pekerja</w:t>
      </w:r>
      <w:r w:rsidRPr="00810EBE">
        <w:rPr>
          <w:sz w:val="20"/>
          <w:szCs w:val="20"/>
          <w:lang w:val="en-US"/>
        </w:rPr>
        <w:t xml:space="preserve"> (Mukhtar Ikhsan, 2002:53)</w:t>
      </w:r>
      <w:r w:rsidRPr="00810EBE">
        <w:rPr>
          <w:sz w:val="20"/>
          <w:szCs w:val="20"/>
          <w:lang w:val="id-ID"/>
        </w:rPr>
        <w:t>. Kadar debu terhisap yang melebihi 3 mg/m</w:t>
      </w:r>
      <w:r w:rsidRPr="00810EBE">
        <w:rPr>
          <w:sz w:val="20"/>
          <w:szCs w:val="20"/>
          <w:vertAlign w:val="superscript"/>
          <w:lang w:val="id-ID"/>
        </w:rPr>
        <w:t>3</w:t>
      </w:r>
      <w:r w:rsidRPr="00810EBE">
        <w:rPr>
          <w:sz w:val="20"/>
          <w:szCs w:val="20"/>
          <w:lang w:val="id-ID"/>
        </w:rPr>
        <w:t xml:space="preserve"> merupakan nilai ambang batas debu gamping sesuai dengan Surat Edaran Menteri Tenaga Kerja Nomor 51 tahun 1999. Hasil anal</w:t>
      </w:r>
      <w:r w:rsidRPr="00810EBE">
        <w:rPr>
          <w:sz w:val="20"/>
          <w:szCs w:val="20"/>
          <w:lang w:val="en-US"/>
        </w:rPr>
        <w:t>i</w:t>
      </w:r>
      <w:r w:rsidRPr="00810EBE">
        <w:rPr>
          <w:sz w:val="20"/>
          <w:szCs w:val="20"/>
          <w:lang w:val="id-ID"/>
        </w:rPr>
        <w:t>sis regresi logistik menunjukkan besar resiko pekerja yang terpapar partikel debu lebih besar dari 3mg/m</w:t>
      </w:r>
      <w:r w:rsidRPr="00810EBE">
        <w:rPr>
          <w:sz w:val="20"/>
          <w:szCs w:val="20"/>
          <w:vertAlign w:val="superscript"/>
          <w:lang w:val="id-ID"/>
        </w:rPr>
        <w:t>3</w:t>
      </w:r>
      <w:r w:rsidRPr="00810EBE">
        <w:rPr>
          <w:sz w:val="20"/>
          <w:szCs w:val="20"/>
          <w:lang w:val="id-ID"/>
        </w:rPr>
        <w:t xml:space="preserve"> mempunyai ratio prevalens sebesar 9.960. Hal ini berarti bahwa pekerja industri tobong gamping yang terpapar oleh partikel debu </w:t>
      </w:r>
      <w:r w:rsidRPr="00810EBE">
        <w:rPr>
          <w:sz w:val="20"/>
          <w:szCs w:val="20"/>
          <w:lang w:val="id-ID"/>
        </w:rPr>
        <w:lastRenderedPageBreak/>
        <w:t>terhisap lebih besar 3mg/m</w:t>
      </w:r>
      <w:r w:rsidRPr="00810EBE">
        <w:rPr>
          <w:sz w:val="20"/>
          <w:szCs w:val="20"/>
          <w:vertAlign w:val="superscript"/>
          <w:lang w:val="id-ID"/>
        </w:rPr>
        <w:t>3</w:t>
      </w:r>
      <w:r w:rsidRPr="00810EBE">
        <w:rPr>
          <w:sz w:val="20"/>
          <w:szCs w:val="20"/>
          <w:lang w:val="id-ID"/>
        </w:rPr>
        <w:t xml:space="preserve"> per hari mempunyai resiko 8 kali lebih besar untuk mengalami gangguan fungsi paru.</w:t>
      </w:r>
    </w:p>
    <w:p w:rsidR="00810EBE" w:rsidRPr="00810EBE" w:rsidRDefault="00810EBE" w:rsidP="00810EBE">
      <w:pPr>
        <w:pStyle w:val="ISI"/>
        <w:suppressAutoHyphens/>
        <w:rPr>
          <w:sz w:val="20"/>
          <w:szCs w:val="20"/>
          <w:lang w:val="id-ID"/>
        </w:rPr>
      </w:pPr>
      <w:r w:rsidRPr="00810EBE">
        <w:rPr>
          <w:sz w:val="20"/>
          <w:szCs w:val="20"/>
          <w:lang w:val="id-ID"/>
        </w:rPr>
        <w:t>Menurut Surat Edaran Menteri Tenaga Kerja Nomor 51 tahun 1999 tentang Nilai Ambang Batas kimia di udara lingkungan kerja menyatakan bahwa Nilai Ambang Batas (NAB) debu gamping adalah 3 mg/m</w:t>
      </w:r>
      <w:r w:rsidRPr="00810EBE">
        <w:rPr>
          <w:sz w:val="20"/>
          <w:szCs w:val="20"/>
          <w:vertAlign w:val="superscript"/>
          <w:lang w:val="id-ID"/>
        </w:rPr>
        <w:t>3</w:t>
      </w:r>
      <w:r w:rsidRPr="00810EBE">
        <w:rPr>
          <w:sz w:val="20"/>
          <w:szCs w:val="20"/>
          <w:lang w:val="id-ID"/>
        </w:rPr>
        <w:t xml:space="preserve"> dan termasuk golongan A-1 yaitu zat kimia yang terbukti karsinogenik untuk manusia (Soeripto Moeljosoedarmo, 2008:85). Dalam penelitian ini ada 61,1% responden atau pekerja bekerja pada lingkungan dengan paparan debu di atas nilai ambang batas yang telah ditentukan. Hal ini dapat berakibat pada gangguan kesehatan khususnya gangguan fungsi paru apabila pekerja bekerja secara terus menerus dalam kondisi lingkungan yang tidak sehat.</w:t>
      </w:r>
    </w:p>
    <w:p w:rsidR="00810EBE" w:rsidRPr="00810EBE" w:rsidRDefault="00810EBE" w:rsidP="00810EBE">
      <w:pPr>
        <w:pStyle w:val="ISI"/>
        <w:suppressAutoHyphens/>
        <w:rPr>
          <w:sz w:val="20"/>
          <w:szCs w:val="20"/>
          <w:lang w:val="en-US"/>
        </w:rPr>
      </w:pPr>
      <w:r w:rsidRPr="00810EBE">
        <w:rPr>
          <w:sz w:val="20"/>
          <w:szCs w:val="20"/>
          <w:lang w:val="id-ID"/>
        </w:rPr>
        <w:t>Paparan debu gamping dapat menyebabkan berbagai dampak kesehatan yang merugikan. Dampak kesehatan dapat meliputi iritasi (paling umum), dan reaksi alergi. Ukuran partikel merupakan faktor penting yang mempengaruhi perjalanan debu ke paru-paru. Gejala peradangan atau alergi akan berkembang setelah terjadi paparan secara berulang. Gejala-gejala iritasi umumnya disebabkan oleh sifat fisik dan mekanik partikel debu gamping</w:t>
      </w:r>
      <w:r w:rsidRPr="00810EBE">
        <w:rPr>
          <w:sz w:val="20"/>
          <w:szCs w:val="20"/>
          <w:lang w:val="en-US"/>
        </w:rPr>
        <w:t xml:space="preserve"> (Soeripto M, 2008:64)</w:t>
      </w:r>
      <w:r w:rsidRPr="00810EBE">
        <w:rPr>
          <w:sz w:val="20"/>
          <w:szCs w:val="20"/>
          <w:lang w:val="id-ID"/>
        </w:rPr>
        <w:t>.</w:t>
      </w:r>
    </w:p>
    <w:p w:rsidR="00810EBE" w:rsidRPr="00810EBE" w:rsidRDefault="00810EBE" w:rsidP="00810EBE">
      <w:pPr>
        <w:pStyle w:val="ISI"/>
        <w:suppressAutoHyphens/>
        <w:rPr>
          <w:sz w:val="20"/>
          <w:szCs w:val="20"/>
          <w:lang w:val="id-ID"/>
        </w:rPr>
      </w:pPr>
      <w:r w:rsidRPr="00810EBE">
        <w:rPr>
          <w:sz w:val="20"/>
          <w:szCs w:val="20"/>
          <w:lang w:val="id-ID"/>
        </w:rPr>
        <w:t>Suatu kegiatan industri, paparan dan resiko yang ada ditempat kerja tidak selalu dapat dihindari. Ada beberapa alternative pengendalian (secara teknik dan administratif) yang bias dilaksanakan, namun mempunyai beberapa kendala. Hal ini sesuai dengan Undang-undang No.1 tahun 1970 tentang keselamatan kerja khususnya pasal 9, 12, dan 14 yang mengatur penyediaan dan penggunaan alat pelindung diri di tempat kerja baik perusahaan maupun tenaga kerja.</w:t>
      </w:r>
    </w:p>
    <w:p w:rsidR="00810EBE" w:rsidRPr="00810EBE" w:rsidRDefault="00810EBE" w:rsidP="00810EBE">
      <w:pPr>
        <w:pStyle w:val="ISI"/>
        <w:suppressAutoHyphens/>
        <w:rPr>
          <w:sz w:val="20"/>
          <w:szCs w:val="20"/>
          <w:lang w:val="id-ID"/>
        </w:rPr>
      </w:pPr>
      <w:r w:rsidRPr="00810EBE">
        <w:rPr>
          <w:sz w:val="20"/>
          <w:szCs w:val="20"/>
          <w:lang w:val="id-ID"/>
        </w:rPr>
        <w:lastRenderedPageBreak/>
        <w:t>Alat pelindung diri adalah seperangkat alat yang digunakan tenaga kerja melindungi sebagian atau seluruh tubuhnya dari adanya potensi bahaya atau kecelakaan. Alat pelindung diri ini tidaklah secara sempurna dapat melindungitubuhnya tetapi akan dapat mengurangi tingkat keparahan yang mungkin terjadi (A.M.Sugeng Budiono, 2003:239).</w:t>
      </w:r>
    </w:p>
    <w:p w:rsidR="00783CC1" w:rsidRPr="00783CC1" w:rsidRDefault="00810EBE" w:rsidP="00810EBE">
      <w:pPr>
        <w:pStyle w:val="ISI"/>
        <w:suppressAutoHyphens/>
        <w:rPr>
          <w:sz w:val="20"/>
          <w:szCs w:val="20"/>
        </w:rPr>
      </w:pPr>
      <w:r w:rsidRPr="00810EBE">
        <w:rPr>
          <w:sz w:val="20"/>
          <w:szCs w:val="20"/>
          <w:lang w:val="id-ID"/>
        </w:rPr>
        <w:t>Perlindungan tenaga kerja melalui usaha-usaha teknis pengaman tempat, peralatan dan lingkungan kerja sangat perlu diutamakan. Namun kadang-kadang keadaan bahaya masih belum dapat dikendalikan sepenuhnya sehingga digunakan alat-alat pelindung diri. Alat pelindung diri haruslah nyaperalatan dan lingkungan kerja sangat perlu diutamakan</w:t>
      </w:r>
      <w:r w:rsidRPr="00810EBE">
        <w:rPr>
          <w:sz w:val="20"/>
          <w:szCs w:val="20"/>
          <w:lang w:val="en-US"/>
        </w:rPr>
        <w:t xml:space="preserve"> (Tarwaka dkk, 2004:57)</w:t>
      </w:r>
      <w:r w:rsidRPr="00810EBE">
        <w:rPr>
          <w:sz w:val="20"/>
          <w:szCs w:val="20"/>
          <w:lang w:val="id-ID"/>
        </w:rPr>
        <w:t>. Namun kadang-kadang keadaan bahaya masih belum dapat dikendalikan sepenuhnya sehingga digunakan alat-alat pelindung diri. Alat pelindung diri haruslah nyaman dipakai, tidak mengganggu saat bekerja dan memberikan perlindungan yang efektif (Suma’mur P.K., 1996:217)</w:t>
      </w:r>
      <w:r w:rsidR="00783CC1" w:rsidRPr="00783CC1">
        <w:rPr>
          <w:sz w:val="20"/>
          <w:szCs w:val="20"/>
        </w:rPr>
        <w:t>.</w:t>
      </w:r>
    </w:p>
    <w:p w:rsidR="00783CC1" w:rsidRDefault="00783CC1" w:rsidP="00783CC1">
      <w:pPr>
        <w:pStyle w:val="ISI"/>
        <w:suppressAutoHyphens/>
        <w:rPr>
          <w:sz w:val="20"/>
          <w:szCs w:val="20"/>
        </w:rPr>
      </w:pPr>
    </w:p>
    <w:p w:rsidR="00783CC1" w:rsidRPr="00783CC1" w:rsidRDefault="00783CC1" w:rsidP="00783CC1">
      <w:pPr>
        <w:pStyle w:val="Heading2"/>
      </w:pPr>
      <w:r w:rsidRPr="00783CC1">
        <w:t>SIMPULAN</w:t>
      </w:r>
    </w:p>
    <w:p w:rsidR="00783CC1" w:rsidRDefault="00783CC1" w:rsidP="00783CC1">
      <w:pPr>
        <w:pStyle w:val="ISI"/>
        <w:suppressAutoHyphens/>
        <w:rPr>
          <w:b/>
          <w:sz w:val="20"/>
          <w:szCs w:val="20"/>
          <w:lang w:val="id-ID"/>
        </w:rPr>
      </w:pPr>
    </w:p>
    <w:p w:rsidR="00783CC1" w:rsidRPr="00783CC1" w:rsidRDefault="00783CC1" w:rsidP="00783CC1">
      <w:pPr>
        <w:pStyle w:val="ISI"/>
        <w:suppressAutoHyphens/>
        <w:rPr>
          <w:sz w:val="20"/>
          <w:szCs w:val="20"/>
        </w:rPr>
      </w:pPr>
      <w:r w:rsidRPr="00783CC1">
        <w:rPr>
          <w:b/>
          <w:sz w:val="20"/>
          <w:szCs w:val="20"/>
        </w:rPr>
        <w:tab/>
      </w:r>
      <w:r w:rsidR="00810EBE" w:rsidRPr="00810EBE">
        <w:rPr>
          <w:sz w:val="20"/>
          <w:szCs w:val="20"/>
          <w:lang w:val="id-ID"/>
        </w:rPr>
        <w:t>Ada pengaruh paparan debu gamping terhadap kapasitas vital paru pada pekerja industri tobong gamping di Desa Ngampel Kabupaten Blora, diperoleh simpulan bahwa ada pengaruh paparan debu gamping terhadap kapasitas vital paru di industri tobong gamping di Desa Ngampel Kabupaten Blora</w:t>
      </w:r>
      <w:r w:rsidRPr="00783CC1">
        <w:rPr>
          <w:sz w:val="20"/>
          <w:szCs w:val="20"/>
        </w:rPr>
        <w:t>.</w:t>
      </w:r>
    </w:p>
    <w:p w:rsidR="00783CC1" w:rsidRPr="00783CC1" w:rsidRDefault="00783CC1" w:rsidP="00783CC1">
      <w:pPr>
        <w:pStyle w:val="ISI"/>
        <w:suppressAutoHyphens/>
        <w:ind w:firstLine="0"/>
        <w:rPr>
          <w:sz w:val="20"/>
          <w:szCs w:val="20"/>
          <w:lang w:val="id-ID"/>
        </w:rPr>
      </w:pPr>
    </w:p>
    <w:p w:rsidR="00783CC1" w:rsidRPr="00783CC1" w:rsidRDefault="00783CC1" w:rsidP="00783CC1">
      <w:pPr>
        <w:pStyle w:val="Heading2"/>
      </w:pPr>
      <w:r w:rsidRPr="00783CC1">
        <w:t>DAFTAR PUSTAKA</w:t>
      </w:r>
    </w:p>
    <w:p w:rsidR="00783CC1" w:rsidRDefault="00783CC1" w:rsidP="00783CC1">
      <w:pPr>
        <w:pStyle w:val="ISI"/>
        <w:suppressAutoHyphens/>
        <w:rPr>
          <w:sz w:val="20"/>
          <w:szCs w:val="20"/>
          <w:lang w:val="id-ID"/>
        </w:rPr>
      </w:pPr>
      <w:bookmarkStart w:id="0" w:name="_GoBack"/>
      <w:bookmarkEnd w:id="0"/>
    </w:p>
    <w:p w:rsidR="00810EBE" w:rsidRPr="00810EBE" w:rsidRDefault="00810EBE" w:rsidP="00810EBE">
      <w:pPr>
        <w:pStyle w:val="Heading6"/>
      </w:pPr>
      <w:r w:rsidRPr="00810EBE">
        <w:t xml:space="preserve">AM.Sugeng Budiono , dkk, 2003, </w:t>
      </w:r>
      <w:r w:rsidRPr="00810EBE">
        <w:rPr>
          <w:i/>
        </w:rPr>
        <w:t>Bunga Rampai Hiperkes dan Kesehatan Kerja</w:t>
      </w:r>
      <w:r w:rsidRPr="00810EBE">
        <w:t xml:space="preserve">,Semarang : Badan Penerbit Undip  </w:t>
      </w:r>
    </w:p>
    <w:p w:rsidR="00810EBE" w:rsidRPr="00810EBE" w:rsidRDefault="00810EBE" w:rsidP="00810EBE">
      <w:pPr>
        <w:pStyle w:val="Heading6"/>
      </w:pPr>
      <w:r w:rsidRPr="00810EBE">
        <w:t xml:space="preserve">Anies, 2005, </w:t>
      </w:r>
      <w:r w:rsidRPr="00810EBE">
        <w:rPr>
          <w:i/>
        </w:rPr>
        <w:t>Penyakit Akibat Kerja</w:t>
      </w:r>
      <w:r w:rsidRPr="00810EBE">
        <w:t xml:space="preserve">, Jakarta : PT.Elex Media Komputindo. </w:t>
      </w:r>
    </w:p>
    <w:p w:rsidR="00810EBE" w:rsidRPr="00810EBE" w:rsidRDefault="00810EBE" w:rsidP="00810EBE">
      <w:pPr>
        <w:pStyle w:val="Heading6"/>
      </w:pPr>
      <w:r w:rsidRPr="00810EBE">
        <w:t xml:space="preserve">Anizar, 2009, </w:t>
      </w:r>
      <w:r w:rsidRPr="00810EBE">
        <w:rPr>
          <w:i/>
        </w:rPr>
        <w:t>Teknik Keselamatan dan Kesehatan Kerja di Industri</w:t>
      </w:r>
      <w:r w:rsidRPr="00810EBE">
        <w:t xml:space="preserve">, Yogyakarta : Graha Ilmu   </w:t>
      </w:r>
    </w:p>
    <w:p w:rsidR="00810EBE" w:rsidRPr="00810EBE" w:rsidRDefault="00810EBE" w:rsidP="00810EBE">
      <w:pPr>
        <w:pStyle w:val="Heading6"/>
      </w:pPr>
      <w:r w:rsidRPr="00810EBE">
        <w:t>Evelyn C Pearce. 1995. Anatomi dan Fisiologi Kesehatan Kerja. Jakarta: PT Gramedia.</w:t>
      </w:r>
    </w:p>
    <w:p w:rsidR="00810EBE" w:rsidRPr="00810EBE" w:rsidRDefault="00810EBE" w:rsidP="00810EBE">
      <w:pPr>
        <w:pStyle w:val="Heading6"/>
      </w:pPr>
      <w:r w:rsidRPr="00810EBE">
        <w:t xml:space="preserve">Depkes RI, 2003, </w:t>
      </w:r>
      <w:r w:rsidRPr="00810EBE">
        <w:rPr>
          <w:i/>
        </w:rPr>
        <w:t>Modul Pelatihan bagi Fasilitator Kesehatan Kerja</w:t>
      </w:r>
      <w:r w:rsidRPr="00810EBE">
        <w:t>, Jakarta</w:t>
      </w:r>
    </w:p>
    <w:p w:rsidR="00810EBE" w:rsidRPr="00810EBE" w:rsidRDefault="00810EBE" w:rsidP="00810EBE">
      <w:pPr>
        <w:pStyle w:val="Heading6"/>
      </w:pPr>
      <w:r w:rsidRPr="00810EBE">
        <w:t xml:space="preserve">Gempur S., 2004, </w:t>
      </w:r>
      <w:r w:rsidRPr="00810EBE">
        <w:rPr>
          <w:i/>
        </w:rPr>
        <w:t>Manajemen Keselamatan &amp; Kesehatan Kerja</w:t>
      </w:r>
      <w:r w:rsidRPr="00810EBE">
        <w:t xml:space="preserve">, Jakarta : Prestasi Pustaka   </w:t>
      </w:r>
    </w:p>
    <w:p w:rsidR="00810EBE" w:rsidRPr="00810EBE" w:rsidRDefault="00810EBE" w:rsidP="00810EBE">
      <w:pPr>
        <w:pStyle w:val="Heading6"/>
      </w:pPr>
      <w:r w:rsidRPr="00810EBE">
        <w:lastRenderedPageBreak/>
        <w:t xml:space="preserve">Harirington J.M., 2003, </w:t>
      </w:r>
      <w:r w:rsidRPr="00810EBE">
        <w:rPr>
          <w:i/>
        </w:rPr>
        <w:t>Buku Saku Kesehatan Kerja</w:t>
      </w:r>
      <w:r w:rsidRPr="00810EBE">
        <w:t>, Jakarta : ECG</w:t>
      </w:r>
    </w:p>
    <w:p w:rsidR="00810EBE" w:rsidRPr="00810EBE" w:rsidRDefault="00810EBE" w:rsidP="00810EBE">
      <w:pPr>
        <w:pStyle w:val="Heading6"/>
      </w:pPr>
      <w:proofErr w:type="gramStart"/>
      <w:r w:rsidRPr="00810EBE">
        <w:rPr>
          <w:lang w:val="en-US"/>
        </w:rPr>
        <w:t>Himpunan Peraturan Perundang-undangan Republik Indonesia.</w:t>
      </w:r>
      <w:proofErr w:type="gramEnd"/>
      <w:r w:rsidRPr="00810EBE">
        <w:rPr>
          <w:lang w:val="en-US"/>
        </w:rPr>
        <w:t xml:space="preserve"> 2008. Keselamatan Dan Kesehatan Kerja. Bandung: Nuansa Aulia.</w:t>
      </w:r>
      <w:r w:rsidRPr="00810EBE">
        <w:t xml:space="preserve">                       </w:t>
      </w:r>
    </w:p>
    <w:p w:rsidR="00810EBE" w:rsidRPr="00810EBE" w:rsidRDefault="00810EBE" w:rsidP="00810EBE">
      <w:pPr>
        <w:pStyle w:val="Heading6"/>
      </w:pPr>
      <w:r w:rsidRPr="00810EBE">
        <w:t xml:space="preserve">Joko Suyono, 2001, </w:t>
      </w:r>
      <w:r w:rsidRPr="00810EBE">
        <w:rPr>
          <w:i/>
        </w:rPr>
        <w:t>Deteksi Dini Penyakit Akibat Kerja</w:t>
      </w:r>
      <w:r w:rsidRPr="00810EBE">
        <w:t xml:space="preserve">, Jakarta : EGC   </w:t>
      </w:r>
    </w:p>
    <w:p w:rsidR="00810EBE" w:rsidRPr="00810EBE" w:rsidRDefault="00810EBE" w:rsidP="00810EBE">
      <w:pPr>
        <w:pStyle w:val="Heading6"/>
        <w:rPr>
          <w:lang w:val="en-US"/>
        </w:rPr>
      </w:pPr>
      <w:r w:rsidRPr="00810EBE">
        <w:t xml:space="preserve">M. Sopiyudin Dahlan. 2004. </w:t>
      </w:r>
      <w:r w:rsidRPr="00810EBE">
        <w:rPr>
          <w:i/>
        </w:rPr>
        <w:t>Statistika untuk Kedokteran dan Kesehatan</w:t>
      </w:r>
      <w:r w:rsidRPr="00810EBE">
        <w:t>. Jakarta: PT Arkans.</w:t>
      </w:r>
    </w:p>
    <w:p w:rsidR="00810EBE" w:rsidRPr="00810EBE" w:rsidRDefault="00810EBE" w:rsidP="00810EBE">
      <w:pPr>
        <w:pStyle w:val="Heading6"/>
        <w:rPr>
          <w:lang w:val="en-US"/>
        </w:rPr>
      </w:pPr>
      <w:r w:rsidRPr="00810EBE">
        <w:rPr>
          <w:lang w:val="en-US"/>
        </w:rPr>
        <w:t>Mukhtar Ikhsan. 2002. Penatalaksanaan Penyakit Paru Akibat Kerja. Jakarta: UI Press.</w:t>
      </w:r>
    </w:p>
    <w:p w:rsidR="00810EBE" w:rsidRPr="00810EBE" w:rsidRDefault="00810EBE" w:rsidP="00810EBE">
      <w:pPr>
        <w:pStyle w:val="Heading6"/>
        <w:rPr>
          <w:lang w:val="en-US"/>
        </w:rPr>
      </w:pPr>
      <w:r w:rsidRPr="00810EBE">
        <w:t xml:space="preserve">Soeripto M., 2008, </w:t>
      </w:r>
      <w:r w:rsidRPr="00810EBE">
        <w:rPr>
          <w:i/>
        </w:rPr>
        <w:t>Higene Industri</w:t>
      </w:r>
      <w:r w:rsidRPr="00810EBE">
        <w:t xml:space="preserve">, Jakarta : FAKULTAS KEDOKTERAN UNIVERSITAS INDONESIA  </w:t>
      </w:r>
    </w:p>
    <w:p w:rsidR="00810EBE" w:rsidRPr="00810EBE" w:rsidRDefault="00810EBE" w:rsidP="00810EBE">
      <w:pPr>
        <w:pStyle w:val="Heading6"/>
      </w:pPr>
      <w:r w:rsidRPr="00810EBE">
        <w:t xml:space="preserve">Sukandarrumidi , 2006, </w:t>
      </w:r>
      <w:r w:rsidRPr="00810EBE">
        <w:rPr>
          <w:i/>
        </w:rPr>
        <w:t>Geologi Medis</w:t>
      </w:r>
      <w:r w:rsidRPr="00810EBE">
        <w:t xml:space="preserve">, Yogyakarta : GADJAH MADA UNIVERSITY PRESS </w:t>
      </w:r>
    </w:p>
    <w:p w:rsidR="00810EBE" w:rsidRPr="00810EBE" w:rsidRDefault="00810EBE" w:rsidP="00810EBE">
      <w:pPr>
        <w:pStyle w:val="Heading6"/>
      </w:pPr>
      <w:r w:rsidRPr="00810EBE">
        <w:t xml:space="preserve">Suma’mur P.K., 1996, </w:t>
      </w:r>
      <w:r w:rsidRPr="00810EBE">
        <w:rPr>
          <w:i/>
        </w:rPr>
        <w:t>Higiene Perusahaan dan Keselamatan Kerja</w:t>
      </w:r>
      <w:r w:rsidRPr="00810EBE">
        <w:t xml:space="preserve">, Jakarta : PT. Toko Gunung Agung </w:t>
      </w:r>
    </w:p>
    <w:p w:rsidR="00810EBE" w:rsidRPr="00810EBE" w:rsidRDefault="00810EBE" w:rsidP="00810EBE">
      <w:pPr>
        <w:pStyle w:val="Heading6"/>
      </w:pPr>
      <w:r w:rsidRPr="00810EBE">
        <w:t>Srikandi Fardiaz., 2012</w:t>
      </w:r>
      <w:r w:rsidRPr="00810EBE">
        <w:rPr>
          <w:i/>
        </w:rPr>
        <w:t>, Polusi Air &amp; Udara</w:t>
      </w:r>
      <w:r w:rsidRPr="00810EBE">
        <w:t xml:space="preserve">, Yogyakarta : KANISIUS </w:t>
      </w:r>
    </w:p>
    <w:p w:rsidR="00810EBE" w:rsidRPr="00810EBE" w:rsidRDefault="00810EBE" w:rsidP="00810EBE">
      <w:pPr>
        <w:pStyle w:val="Heading6"/>
      </w:pPr>
      <w:r w:rsidRPr="00810EBE">
        <w:t xml:space="preserve">Syaifuddin, 1997, </w:t>
      </w:r>
      <w:r w:rsidRPr="00810EBE">
        <w:rPr>
          <w:i/>
        </w:rPr>
        <w:t>Anatomi Fisiologi untuk Siswa Perawat</w:t>
      </w:r>
      <w:r w:rsidRPr="00810EBE">
        <w:t xml:space="preserve">, Jakarta : EGC </w:t>
      </w:r>
    </w:p>
    <w:p w:rsidR="00B87363" w:rsidRPr="00810EBE" w:rsidRDefault="00810EBE" w:rsidP="00810EBE">
      <w:pPr>
        <w:pStyle w:val="Heading6"/>
        <w:rPr>
          <w:lang w:val="en-US"/>
        </w:rPr>
      </w:pPr>
      <w:bookmarkStart w:id="1" w:name="8624227385398760034"/>
      <w:bookmarkEnd w:id="1"/>
      <w:proofErr w:type="gramStart"/>
      <w:r w:rsidRPr="00810EBE">
        <w:rPr>
          <w:bCs/>
          <w:iCs/>
          <w:lang w:val="en-US"/>
        </w:rPr>
        <w:t>Tarwaka, dkk.</w:t>
      </w:r>
      <w:proofErr w:type="gramEnd"/>
      <w:r w:rsidRPr="00810EBE">
        <w:rPr>
          <w:bCs/>
          <w:iCs/>
          <w:lang w:val="en-US"/>
        </w:rPr>
        <w:t xml:space="preserve"> 2004. </w:t>
      </w:r>
      <w:r w:rsidRPr="00810EBE">
        <w:rPr>
          <w:bCs/>
          <w:i/>
          <w:iCs/>
          <w:lang w:val="en-US"/>
        </w:rPr>
        <w:t>Ergonomi untuk Kesehatan Kerja dan Produktivitas</w:t>
      </w:r>
      <w:r w:rsidRPr="00810EBE">
        <w:rPr>
          <w:bCs/>
          <w:iCs/>
          <w:lang w:val="en-US"/>
        </w:rPr>
        <w:t>, Surakarta: UNIBA Press</w:t>
      </w:r>
    </w:p>
    <w:sectPr w:rsidR="00B87363" w:rsidRPr="00810EBE" w:rsidSect="000A18AE">
      <w:type w:val="continuous"/>
      <w:pgSz w:w="11907" w:h="16839" w:code="9"/>
      <w:pgMar w:top="1701" w:right="1701" w:bottom="1701" w:left="1701" w:header="720" w:footer="720" w:gutter="0"/>
      <w:cols w:num="2" w:space="283"/>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934" w:rsidRDefault="003E6934" w:rsidP="0048529F">
      <w:pPr>
        <w:spacing w:before="0" w:after="0"/>
      </w:pPr>
      <w:r>
        <w:separator/>
      </w:r>
    </w:p>
  </w:endnote>
  <w:endnote w:type="continuationSeparator" w:id="0">
    <w:p w:rsidR="003E6934" w:rsidRDefault="003E6934" w:rsidP="004852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sto MT">
    <w:altName w:val="Cambria Math"/>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CC1" w:rsidRPr="00852420" w:rsidRDefault="003E6934">
    <w:pPr>
      <w:pStyle w:val="Footer"/>
      <w:rPr>
        <w:rFonts w:ascii="Calisto MT" w:hAnsi="Calisto MT"/>
      </w:rPr>
    </w:pPr>
    <w:sdt>
      <w:sdtPr>
        <w:rPr>
          <w:rFonts w:ascii="Calisto MT" w:hAnsi="Calisto MT"/>
        </w:rPr>
        <w:id w:val="-1747801058"/>
        <w:docPartObj>
          <w:docPartGallery w:val="Page Numbers (Bottom of Page)"/>
          <w:docPartUnique/>
        </w:docPartObj>
      </w:sdtPr>
      <w:sdtEndPr>
        <w:rPr>
          <w:noProof/>
        </w:rPr>
      </w:sdtEndPr>
      <w:sdtContent>
        <w:r w:rsidR="00783CC1" w:rsidRPr="00852420">
          <w:rPr>
            <w:rFonts w:ascii="Calisto MT" w:hAnsi="Calisto MT"/>
          </w:rPr>
          <w:fldChar w:fldCharType="begin"/>
        </w:r>
        <w:r w:rsidR="00783CC1" w:rsidRPr="00852420">
          <w:rPr>
            <w:rFonts w:ascii="Calisto MT" w:hAnsi="Calisto MT"/>
          </w:rPr>
          <w:instrText xml:space="preserve"> PAGE   \* MERGEFORMAT </w:instrText>
        </w:r>
        <w:r w:rsidR="00783CC1" w:rsidRPr="00852420">
          <w:rPr>
            <w:rFonts w:ascii="Calisto MT" w:hAnsi="Calisto MT"/>
          </w:rPr>
          <w:fldChar w:fldCharType="separate"/>
        </w:r>
        <w:r w:rsidR="00810EBE">
          <w:rPr>
            <w:rFonts w:ascii="Calisto MT" w:hAnsi="Calisto MT"/>
            <w:noProof/>
          </w:rPr>
          <w:t>8</w:t>
        </w:r>
        <w:r w:rsidR="00783CC1" w:rsidRPr="00852420">
          <w:rPr>
            <w:rFonts w:ascii="Calisto MT" w:hAnsi="Calisto MT"/>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9227270"/>
      <w:docPartObj>
        <w:docPartGallery w:val="Page Numbers (Bottom of Page)"/>
        <w:docPartUnique/>
      </w:docPartObj>
    </w:sdtPr>
    <w:sdtEndPr>
      <w:rPr>
        <w:noProof/>
        <w:sz w:val="20"/>
      </w:rPr>
    </w:sdtEndPr>
    <w:sdtContent>
      <w:p w:rsidR="00783CC1" w:rsidRPr="00264831" w:rsidRDefault="00783CC1" w:rsidP="00B60EF7">
        <w:pPr>
          <w:pStyle w:val="Footer"/>
          <w:spacing w:before="100" w:after="100"/>
          <w:rPr>
            <w:sz w:val="20"/>
          </w:rPr>
        </w:pPr>
        <w:r w:rsidRPr="00264831">
          <w:rPr>
            <w:rFonts w:ascii="Calisto MT" w:hAnsi="Calisto MT"/>
            <w:sz w:val="20"/>
          </w:rPr>
          <w:fldChar w:fldCharType="begin"/>
        </w:r>
        <w:r w:rsidRPr="00264831">
          <w:rPr>
            <w:rFonts w:ascii="Calisto MT" w:hAnsi="Calisto MT"/>
            <w:sz w:val="20"/>
          </w:rPr>
          <w:instrText xml:space="preserve"> PAGE   \* MERGEFORMAT </w:instrText>
        </w:r>
        <w:r w:rsidRPr="00264831">
          <w:rPr>
            <w:rFonts w:ascii="Calisto MT" w:hAnsi="Calisto MT"/>
            <w:sz w:val="20"/>
          </w:rPr>
          <w:fldChar w:fldCharType="separate"/>
        </w:r>
        <w:r w:rsidR="00542870">
          <w:rPr>
            <w:rFonts w:ascii="Calisto MT" w:hAnsi="Calisto MT"/>
            <w:noProof/>
            <w:sz w:val="20"/>
          </w:rPr>
          <w:t>1</w:t>
        </w:r>
        <w:r w:rsidRPr="00264831">
          <w:rPr>
            <w:rFonts w:ascii="Calisto MT" w:hAnsi="Calisto MT"/>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934" w:rsidRDefault="003E6934" w:rsidP="0048529F">
      <w:pPr>
        <w:spacing w:before="0" w:after="0"/>
      </w:pPr>
      <w:r>
        <w:separator/>
      </w:r>
    </w:p>
  </w:footnote>
  <w:footnote w:type="continuationSeparator" w:id="0">
    <w:p w:rsidR="003E6934" w:rsidRDefault="003E6934" w:rsidP="0048529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CC1" w:rsidRDefault="00783CC1" w:rsidP="00901F76">
    <w:pPr>
      <w:pStyle w:val="Header"/>
      <w:tabs>
        <w:tab w:val="left" w:pos="5051"/>
      </w:tabs>
      <w:jc w:val="left"/>
    </w:pPr>
    <w:r>
      <w:tab/>
    </w:r>
    <w:r>
      <w:rPr>
        <w:rFonts w:ascii="Calisto MT" w:hAnsi="Calisto MT" w:cs="Calisto MT"/>
        <w:sz w:val="18"/>
        <w:szCs w:val="18"/>
      </w:rPr>
      <w:t>Ira Indrawardana / Komunitas 4 (1) (2012)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CC1" w:rsidRPr="00AB6728" w:rsidRDefault="00783CC1" w:rsidP="0000350D">
    <w:pPr>
      <w:pStyle w:val="Header"/>
      <w:rPr>
        <w:rFonts w:ascii="Calisto MT" w:hAnsi="Calisto MT" w:cs="Calisto MT"/>
        <w:sz w:val="18"/>
        <w:szCs w:val="18"/>
        <w:lang w:val="it-IT"/>
      </w:rPr>
    </w:pPr>
  </w:p>
  <w:p w:rsidR="00783CC1" w:rsidRPr="006B5E0A" w:rsidRDefault="000A18AE" w:rsidP="00640EC5">
    <w:pPr>
      <w:tabs>
        <w:tab w:val="left" w:pos="7740"/>
      </w:tabs>
      <w:autoSpaceDE w:val="0"/>
      <w:autoSpaceDN w:val="0"/>
      <w:adjustRightInd w:val="0"/>
      <w:spacing w:after="0" w:line="288" w:lineRule="auto"/>
      <w:ind w:left="0" w:right="0" w:firstLine="547"/>
      <w:textAlignment w:val="center"/>
      <w:rPr>
        <w:rFonts w:ascii="Calisto MT" w:hAnsi="Calisto MT" w:cs="Calisto MT"/>
        <w:color w:val="000000"/>
        <w:sz w:val="18"/>
        <w:szCs w:val="18"/>
      </w:rPr>
    </w:pPr>
    <w:r w:rsidRPr="000A18AE">
      <w:rPr>
        <w:rFonts w:ascii="Calisto MT" w:hAnsi="Calisto MT" w:cs="Calisto MT"/>
        <w:color w:val="000000"/>
        <w:sz w:val="18"/>
        <w:szCs w:val="18"/>
      </w:rPr>
      <w:t xml:space="preserve">Evi Wulandari </w:t>
    </w:r>
    <w:r w:rsidR="00783CC1" w:rsidRPr="007E7EDD">
      <w:rPr>
        <w:rFonts w:ascii="Calisto MT" w:hAnsi="Calisto MT" w:cs="Calisto MT"/>
        <w:color w:val="000000"/>
        <w:sz w:val="18"/>
        <w:szCs w:val="18"/>
      </w:rPr>
      <w:t xml:space="preserve">/ </w:t>
    </w:r>
    <w:r w:rsidR="00783CC1" w:rsidRPr="00640EC5">
      <w:rPr>
        <w:rFonts w:ascii="Calisto MT" w:hAnsi="Calisto MT" w:cs="Calisto MT"/>
        <w:color w:val="000000"/>
        <w:sz w:val="18"/>
        <w:szCs w:val="18"/>
      </w:rPr>
      <w:t>Unnes Journal of Public Health</w:t>
    </w:r>
    <w:r w:rsidR="00783CC1">
      <w:rPr>
        <w:rFonts w:ascii="Calisto MT" w:hAnsi="Calisto MT" w:cs="Calisto MT"/>
        <w:color w:val="000000"/>
        <w:sz w:val="18"/>
        <w:szCs w:val="18"/>
      </w:rPr>
      <w:t xml:space="preserve"> </w:t>
    </w:r>
    <w:r w:rsidR="00C661A6">
      <w:rPr>
        <w:rFonts w:ascii="Calisto MT" w:hAnsi="Calisto MT" w:cs="Calisto MT"/>
        <w:color w:val="000000"/>
        <w:sz w:val="18"/>
        <w:szCs w:val="18"/>
        <w:lang w:val="id-ID"/>
      </w:rPr>
      <w:t>2</w:t>
    </w:r>
    <w:r w:rsidR="00783CC1">
      <w:rPr>
        <w:rFonts w:ascii="Calisto MT" w:hAnsi="Calisto MT" w:cs="Calisto MT"/>
        <w:color w:val="000000"/>
        <w:sz w:val="18"/>
        <w:szCs w:val="18"/>
      </w:rPr>
      <w:t xml:space="preserve"> </w:t>
    </w:r>
    <w:r>
      <w:rPr>
        <w:rFonts w:ascii="Calisto MT" w:hAnsi="Calisto MT" w:cs="Calisto MT"/>
        <w:color w:val="000000"/>
        <w:sz w:val="18"/>
        <w:szCs w:val="18"/>
      </w:rPr>
      <w:t>(</w:t>
    </w:r>
    <w:r w:rsidR="00934C4B">
      <w:rPr>
        <w:rFonts w:ascii="Calisto MT" w:hAnsi="Calisto MT" w:cs="Calisto MT"/>
        <w:color w:val="000000"/>
        <w:sz w:val="18"/>
        <w:szCs w:val="18"/>
        <w:lang w:val="id-ID"/>
      </w:rPr>
      <w:t>4</w:t>
    </w:r>
    <w:r w:rsidR="00783CC1" w:rsidRPr="007E7EDD">
      <w:rPr>
        <w:rFonts w:ascii="Calisto MT" w:hAnsi="Calisto MT" w:cs="Calisto MT"/>
        <w:color w:val="000000"/>
        <w:sz w:val="18"/>
        <w:szCs w:val="18"/>
      </w:rPr>
      <w:t>) (201</w:t>
    </w:r>
    <w:r w:rsidR="00783CC1">
      <w:rPr>
        <w:rFonts w:ascii="Calisto MT" w:hAnsi="Calisto MT" w:cs="Calisto MT"/>
        <w:color w:val="000000"/>
        <w:sz w:val="18"/>
        <w:szCs w:val="18"/>
      </w:rPr>
      <w:t>3</w:t>
    </w:r>
    <w:r w:rsidR="00783CC1" w:rsidRPr="007E7EDD">
      <w:rPr>
        <w:rFonts w:ascii="Calisto MT" w:hAnsi="Calisto MT" w:cs="Calisto MT"/>
        <w:color w:val="000000"/>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F75F4"/>
    <w:multiLevelType w:val="hybridMultilevel"/>
    <w:tmpl w:val="AF946D2A"/>
    <w:lvl w:ilvl="0" w:tplc="0B3407BA">
      <w:start w:val="1"/>
      <w:numFmt w:val="decimal"/>
      <w:lvlText w:val="%1."/>
      <w:lvlJc w:val="left"/>
      <w:pPr>
        <w:ind w:left="891" w:hanging="465"/>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17427194"/>
    <w:multiLevelType w:val="hybridMultilevel"/>
    <w:tmpl w:val="26F2600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C6C1CFD"/>
    <w:multiLevelType w:val="hybridMultilevel"/>
    <w:tmpl w:val="A6EEA376"/>
    <w:lvl w:ilvl="0" w:tplc="FFFFFFFF">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1E5AFA"/>
    <w:multiLevelType w:val="hybridMultilevel"/>
    <w:tmpl w:val="CF00B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B640F7"/>
    <w:multiLevelType w:val="hybridMultilevel"/>
    <w:tmpl w:val="3118BA90"/>
    <w:lvl w:ilvl="0" w:tplc="D9680182">
      <w:start w:val="1"/>
      <w:numFmt w:val="decimal"/>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34D51E5"/>
    <w:multiLevelType w:val="hybridMultilevel"/>
    <w:tmpl w:val="A92A622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6FE6548"/>
    <w:multiLevelType w:val="hybridMultilevel"/>
    <w:tmpl w:val="01742B1E"/>
    <w:lvl w:ilvl="0" w:tplc="BC4C58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8F31121"/>
    <w:multiLevelType w:val="hybridMultilevel"/>
    <w:tmpl w:val="9DD45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2E4B2F"/>
    <w:multiLevelType w:val="hybridMultilevel"/>
    <w:tmpl w:val="261E9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380524"/>
    <w:multiLevelType w:val="hybridMultilevel"/>
    <w:tmpl w:val="F732C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6F07DD"/>
    <w:multiLevelType w:val="multilevel"/>
    <w:tmpl w:val="0F5ED99E"/>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nsid w:val="558E7725"/>
    <w:multiLevelType w:val="hybridMultilevel"/>
    <w:tmpl w:val="2092D676"/>
    <w:lvl w:ilvl="0" w:tplc="3A902248">
      <w:start w:val="1"/>
      <w:numFmt w:val="decimal"/>
      <w:lvlText w:val="%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58D76B16"/>
    <w:multiLevelType w:val="hybridMultilevel"/>
    <w:tmpl w:val="0F8E19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D61B20"/>
    <w:multiLevelType w:val="hybridMultilevel"/>
    <w:tmpl w:val="B170C614"/>
    <w:lvl w:ilvl="0" w:tplc="FBD2754E">
      <w:start w:val="1"/>
      <w:numFmt w:val="decimal"/>
      <w:lvlText w:val="%1"/>
      <w:lvlJc w:val="left"/>
      <w:pPr>
        <w:ind w:left="2008" w:hanging="360"/>
      </w:pPr>
      <w:rPr>
        <w:rFonts w:hint="default"/>
      </w:rPr>
    </w:lvl>
    <w:lvl w:ilvl="1" w:tplc="04210019" w:tentative="1">
      <w:start w:val="1"/>
      <w:numFmt w:val="lowerLetter"/>
      <w:lvlText w:val="%2."/>
      <w:lvlJc w:val="left"/>
      <w:pPr>
        <w:ind w:left="2728" w:hanging="360"/>
      </w:pPr>
    </w:lvl>
    <w:lvl w:ilvl="2" w:tplc="0421001B" w:tentative="1">
      <w:start w:val="1"/>
      <w:numFmt w:val="lowerRoman"/>
      <w:lvlText w:val="%3."/>
      <w:lvlJc w:val="right"/>
      <w:pPr>
        <w:ind w:left="3448" w:hanging="180"/>
      </w:pPr>
    </w:lvl>
    <w:lvl w:ilvl="3" w:tplc="0421000F" w:tentative="1">
      <w:start w:val="1"/>
      <w:numFmt w:val="decimal"/>
      <w:lvlText w:val="%4."/>
      <w:lvlJc w:val="left"/>
      <w:pPr>
        <w:ind w:left="4168" w:hanging="360"/>
      </w:pPr>
    </w:lvl>
    <w:lvl w:ilvl="4" w:tplc="04210019" w:tentative="1">
      <w:start w:val="1"/>
      <w:numFmt w:val="lowerLetter"/>
      <w:lvlText w:val="%5."/>
      <w:lvlJc w:val="left"/>
      <w:pPr>
        <w:ind w:left="4888" w:hanging="360"/>
      </w:pPr>
    </w:lvl>
    <w:lvl w:ilvl="5" w:tplc="0421001B" w:tentative="1">
      <w:start w:val="1"/>
      <w:numFmt w:val="lowerRoman"/>
      <w:lvlText w:val="%6."/>
      <w:lvlJc w:val="right"/>
      <w:pPr>
        <w:ind w:left="5608" w:hanging="180"/>
      </w:pPr>
    </w:lvl>
    <w:lvl w:ilvl="6" w:tplc="0421000F" w:tentative="1">
      <w:start w:val="1"/>
      <w:numFmt w:val="decimal"/>
      <w:lvlText w:val="%7."/>
      <w:lvlJc w:val="left"/>
      <w:pPr>
        <w:ind w:left="6328" w:hanging="360"/>
      </w:pPr>
    </w:lvl>
    <w:lvl w:ilvl="7" w:tplc="04210019" w:tentative="1">
      <w:start w:val="1"/>
      <w:numFmt w:val="lowerLetter"/>
      <w:lvlText w:val="%8."/>
      <w:lvlJc w:val="left"/>
      <w:pPr>
        <w:ind w:left="7048" w:hanging="360"/>
      </w:pPr>
    </w:lvl>
    <w:lvl w:ilvl="8" w:tplc="0421001B" w:tentative="1">
      <w:start w:val="1"/>
      <w:numFmt w:val="lowerRoman"/>
      <w:lvlText w:val="%9."/>
      <w:lvlJc w:val="right"/>
      <w:pPr>
        <w:ind w:left="7768" w:hanging="180"/>
      </w:pPr>
    </w:lvl>
  </w:abstractNum>
  <w:abstractNum w:abstractNumId="14">
    <w:nsid w:val="72D2218C"/>
    <w:multiLevelType w:val="hybridMultilevel"/>
    <w:tmpl w:val="A72CE202"/>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0"/>
  </w:num>
  <w:num w:numId="2">
    <w:abstractNumId w:val="1"/>
  </w:num>
  <w:num w:numId="3">
    <w:abstractNumId w:val="2"/>
  </w:num>
  <w:num w:numId="4">
    <w:abstractNumId w:val="0"/>
  </w:num>
  <w:num w:numId="5">
    <w:abstractNumId w:val="7"/>
  </w:num>
  <w:num w:numId="6">
    <w:abstractNumId w:val="8"/>
  </w:num>
  <w:num w:numId="7">
    <w:abstractNumId w:val="3"/>
  </w:num>
  <w:num w:numId="8">
    <w:abstractNumId w:val="14"/>
  </w:num>
  <w:num w:numId="9">
    <w:abstractNumId w:val="12"/>
  </w:num>
  <w:num w:numId="10">
    <w:abstractNumId w:val="13"/>
  </w:num>
  <w:num w:numId="11">
    <w:abstractNumId w:val="11"/>
  </w:num>
  <w:num w:numId="12">
    <w:abstractNumId w:val="5"/>
  </w:num>
  <w:num w:numId="13">
    <w:abstractNumId w:val="4"/>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29F"/>
    <w:rsid w:val="0000350D"/>
    <w:rsid w:val="000238D5"/>
    <w:rsid w:val="0004130F"/>
    <w:rsid w:val="00042B77"/>
    <w:rsid w:val="0007255E"/>
    <w:rsid w:val="0007797C"/>
    <w:rsid w:val="000916F2"/>
    <w:rsid w:val="00093B8D"/>
    <w:rsid w:val="000968BA"/>
    <w:rsid w:val="000A18AE"/>
    <w:rsid w:val="000A28A1"/>
    <w:rsid w:val="000B0ADF"/>
    <w:rsid w:val="000C2DE8"/>
    <w:rsid w:val="000C669A"/>
    <w:rsid w:val="000D547B"/>
    <w:rsid w:val="000E51BA"/>
    <w:rsid w:val="000F18E6"/>
    <w:rsid w:val="000F487C"/>
    <w:rsid w:val="001050B7"/>
    <w:rsid w:val="00136DAD"/>
    <w:rsid w:val="00194952"/>
    <w:rsid w:val="001951E9"/>
    <w:rsid w:val="001B649C"/>
    <w:rsid w:val="001C2BB5"/>
    <w:rsid w:val="001E225B"/>
    <w:rsid w:val="002075D3"/>
    <w:rsid w:val="00213520"/>
    <w:rsid w:val="002160B6"/>
    <w:rsid w:val="00230CD4"/>
    <w:rsid w:val="00234254"/>
    <w:rsid w:val="002450A9"/>
    <w:rsid w:val="0025190A"/>
    <w:rsid w:val="00254ACC"/>
    <w:rsid w:val="00256ADF"/>
    <w:rsid w:val="00264831"/>
    <w:rsid w:val="00267EA3"/>
    <w:rsid w:val="002722C2"/>
    <w:rsid w:val="002767AF"/>
    <w:rsid w:val="00282AF6"/>
    <w:rsid w:val="00286357"/>
    <w:rsid w:val="00295694"/>
    <w:rsid w:val="002B5064"/>
    <w:rsid w:val="002D7995"/>
    <w:rsid w:val="00303CF8"/>
    <w:rsid w:val="00313E44"/>
    <w:rsid w:val="00330126"/>
    <w:rsid w:val="003359A8"/>
    <w:rsid w:val="003378F3"/>
    <w:rsid w:val="003447B2"/>
    <w:rsid w:val="003468C3"/>
    <w:rsid w:val="0038061D"/>
    <w:rsid w:val="003B1B31"/>
    <w:rsid w:val="003C5115"/>
    <w:rsid w:val="003D2217"/>
    <w:rsid w:val="003E6934"/>
    <w:rsid w:val="003E69E2"/>
    <w:rsid w:val="003F57EA"/>
    <w:rsid w:val="003F61D6"/>
    <w:rsid w:val="00421DFD"/>
    <w:rsid w:val="00423E21"/>
    <w:rsid w:val="00467DE7"/>
    <w:rsid w:val="00481314"/>
    <w:rsid w:val="00484B18"/>
    <w:rsid w:val="0048529F"/>
    <w:rsid w:val="00490901"/>
    <w:rsid w:val="00493901"/>
    <w:rsid w:val="004A091C"/>
    <w:rsid w:val="004A1CE9"/>
    <w:rsid w:val="004A74D4"/>
    <w:rsid w:val="004A7746"/>
    <w:rsid w:val="005056D9"/>
    <w:rsid w:val="0051077E"/>
    <w:rsid w:val="00513F82"/>
    <w:rsid w:val="00515288"/>
    <w:rsid w:val="00542870"/>
    <w:rsid w:val="005442AB"/>
    <w:rsid w:val="00561A4C"/>
    <w:rsid w:val="00575BBE"/>
    <w:rsid w:val="0058144D"/>
    <w:rsid w:val="0059483A"/>
    <w:rsid w:val="00594B22"/>
    <w:rsid w:val="005A12B5"/>
    <w:rsid w:val="005A2F0A"/>
    <w:rsid w:val="005A54DF"/>
    <w:rsid w:val="005B1B19"/>
    <w:rsid w:val="005B5BB6"/>
    <w:rsid w:val="005C4469"/>
    <w:rsid w:val="005D08F6"/>
    <w:rsid w:val="005D27A1"/>
    <w:rsid w:val="005D5DE0"/>
    <w:rsid w:val="005E18DD"/>
    <w:rsid w:val="005F2531"/>
    <w:rsid w:val="005F7BD2"/>
    <w:rsid w:val="00615326"/>
    <w:rsid w:val="00620C99"/>
    <w:rsid w:val="00624D21"/>
    <w:rsid w:val="00634623"/>
    <w:rsid w:val="00634941"/>
    <w:rsid w:val="0063743B"/>
    <w:rsid w:val="00640EC5"/>
    <w:rsid w:val="006474BF"/>
    <w:rsid w:val="00647B49"/>
    <w:rsid w:val="00654FE2"/>
    <w:rsid w:val="0066703C"/>
    <w:rsid w:val="00672944"/>
    <w:rsid w:val="0068673F"/>
    <w:rsid w:val="00690BA5"/>
    <w:rsid w:val="00696C94"/>
    <w:rsid w:val="006A2ADE"/>
    <w:rsid w:val="006B249C"/>
    <w:rsid w:val="006B5E0A"/>
    <w:rsid w:val="006D59B0"/>
    <w:rsid w:val="006E02AA"/>
    <w:rsid w:val="006E0DA8"/>
    <w:rsid w:val="006E3E47"/>
    <w:rsid w:val="006F0D48"/>
    <w:rsid w:val="00707D68"/>
    <w:rsid w:val="00715C3B"/>
    <w:rsid w:val="00727865"/>
    <w:rsid w:val="00733316"/>
    <w:rsid w:val="00742A5D"/>
    <w:rsid w:val="007430DA"/>
    <w:rsid w:val="00754D9E"/>
    <w:rsid w:val="0076067D"/>
    <w:rsid w:val="00767011"/>
    <w:rsid w:val="00783CC1"/>
    <w:rsid w:val="007A6B71"/>
    <w:rsid w:val="007B66D7"/>
    <w:rsid w:val="007E251B"/>
    <w:rsid w:val="007E3572"/>
    <w:rsid w:val="007E7EDD"/>
    <w:rsid w:val="00807560"/>
    <w:rsid w:val="0081046A"/>
    <w:rsid w:val="00810EBE"/>
    <w:rsid w:val="0083571A"/>
    <w:rsid w:val="0084370A"/>
    <w:rsid w:val="008444A7"/>
    <w:rsid w:val="00846503"/>
    <w:rsid w:val="008467EF"/>
    <w:rsid w:val="00851764"/>
    <w:rsid w:val="00852420"/>
    <w:rsid w:val="008650AA"/>
    <w:rsid w:val="00867535"/>
    <w:rsid w:val="00884943"/>
    <w:rsid w:val="00896EB3"/>
    <w:rsid w:val="00897FFD"/>
    <w:rsid w:val="008D0467"/>
    <w:rsid w:val="008D6BB9"/>
    <w:rsid w:val="00901F76"/>
    <w:rsid w:val="0091309D"/>
    <w:rsid w:val="00931328"/>
    <w:rsid w:val="009341EB"/>
    <w:rsid w:val="00934C4B"/>
    <w:rsid w:val="00947DEE"/>
    <w:rsid w:val="00955E2F"/>
    <w:rsid w:val="00972A2B"/>
    <w:rsid w:val="00984B25"/>
    <w:rsid w:val="009A1EA2"/>
    <w:rsid w:val="009A334C"/>
    <w:rsid w:val="009B2522"/>
    <w:rsid w:val="009B2E1A"/>
    <w:rsid w:val="009B670C"/>
    <w:rsid w:val="009C52D2"/>
    <w:rsid w:val="009C7AB4"/>
    <w:rsid w:val="009F10EC"/>
    <w:rsid w:val="00A10F88"/>
    <w:rsid w:val="00A17629"/>
    <w:rsid w:val="00A2701E"/>
    <w:rsid w:val="00A317F9"/>
    <w:rsid w:val="00A517DC"/>
    <w:rsid w:val="00A60146"/>
    <w:rsid w:val="00A90BD0"/>
    <w:rsid w:val="00AB6728"/>
    <w:rsid w:val="00AF6431"/>
    <w:rsid w:val="00B0589D"/>
    <w:rsid w:val="00B226E3"/>
    <w:rsid w:val="00B27F35"/>
    <w:rsid w:val="00B316FD"/>
    <w:rsid w:val="00B33797"/>
    <w:rsid w:val="00B419B3"/>
    <w:rsid w:val="00B60EF7"/>
    <w:rsid w:val="00B802B9"/>
    <w:rsid w:val="00B8652C"/>
    <w:rsid w:val="00B87363"/>
    <w:rsid w:val="00BA2C42"/>
    <w:rsid w:val="00BA6915"/>
    <w:rsid w:val="00BB63D8"/>
    <w:rsid w:val="00BC7381"/>
    <w:rsid w:val="00BE30EA"/>
    <w:rsid w:val="00BF21D9"/>
    <w:rsid w:val="00C0142D"/>
    <w:rsid w:val="00C44279"/>
    <w:rsid w:val="00C61362"/>
    <w:rsid w:val="00C661A6"/>
    <w:rsid w:val="00C80AAC"/>
    <w:rsid w:val="00C96B22"/>
    <w:rsid w:val="00CA377B"/>
    <w:rsid w:val="00CA3CFF"/>
    <w:rsid w:val="00CC11F6"/>
    <w:rsid w:val="00CC4CF4"/>
    <w:rsid w:val="00CF111E"/>
    <w:rsid w:val="00D063B2"/>
    <w:rsid w:val="00D30D3D"/>
    <w:rsid w:val="00D33C50"/>
    <w:rsid w:val="00D404B5"/>
    <w:rsid w:val="00D45A6B"/>
    <w:rsid w:val="00D64A5D"/>
    <w:rsid w:val="00D75DE1"/>
    <w:rsid w:val="00D8799D"/>
    <w:rsid w:val="00DB0865"/>
    <w:rsid w:val="00DC3653"/>
    <w:rsid w:val="00DD11E2"/>
    <w:rsid w:val="00DE2837"/>
    <w:rsid w:val="00DE47BE"/>
    <w:rsid w:val="00E02520"/>
    <w:rsid w:val="00E25245"/>
    <w:rsid w:val="00E52DAB"/>
    <w:rsid w:val="00E54B7B"/>
    <w:rsid w:val="00E57545"/>
    <w:rsid w:val="00E57B14"/>
    <w:rsid w:val="00E71D5B"/>
    <w:rsid w:val="00E85F2F"/>
    <w:rsid w:val="00E90E99"/>
    <w:rsid w:val="00EA2562"/>
    <w:rsid w:val="00EA355D"/>
    <w:rsid w:val="00EA5075"/>
    <w:rsid w:val="00EA67B9"/>
    <w:rsid w:val="00EB12C3"/>
    <w:rsid w:val="00EB3411"/>
    <w:rsid w:val="00ED46B4"/>
    <w:rsid w:val="00EE1D64"/>
    <w:rsid w:val="00F016FC"/>
    <w:rsid w:val="00F1415D"/>
    <w:rsid w:val="00F439D1"/>
    <w:rsid w:val="00F53635"/>
    <w:rsid w:val="00F62E9B"/>
    <w:rsid w:val="00F77889"/>
    <w:rsid w:val="00F807D1"/>
    <w:rsid w:val="00F875B1"/>
    <w:rsid w:val="00F93C92"/>
    <w:rsid w:val="00FB4BB4"/>
    <w:rsid w:val="00FB7FF7"/>
    <w:rsid w:val="00FC1DC0"/>
    <w:rsid w:val="00FF4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1A4C"/>
  </w:style>
  <w:style w:type="paragraph" w:styleId="Heading1">
    <w:name w:val="heading 1"/>
    <w:aliases w:val="2 ENGLSIH"/>
    <w:basedOn w:val="BasicParagraph"/>
    <w:next w:val="Normal"/>
    <w:link w:val="Heading1Char"/>
    <w:uiPriority w:val="9"/>
    <w:qFormat/>
    <w:rsid w:val="003F57EA"/>
    <w:pPr>
      <w:suppressAutoHyphens/>
      <w:spacing w:line="276" w:lineRule="auto"/>
      <w:jc w:val="both"/>
      <w:outlineLvl w:val="0"/>
    </w:pPr>
    <w:rPr>
      <w:i/>
      <w:iCs/>
      <w:sz w:val="16"/>
      <w:szCs w:val="18"/>
      <w:lang w:val="en-US"/>
    </w:rPr>
  </w:style>
  <w:style w:type="paragraph" w:styleId="Heading2">
    <w:name w:val="heading 2"/>
    <w:aliases w:val="3 BAB"/>
    <w:basedOn w:val="ISI"/>
    <w:next w:val="Normal"/>
    <w:link w:val="Heading2Char"/>
    <w:uiPriority w:val="9"/>
    <w:unhideWhenUsed/>
    <w:qFormat/>
    <w:rsid w:val="003F57EA"/>
    <w:pPr>
      <w:suppressAutoHyphens/>
      <w:ind w:firstLine="0"/>
      <w:outlineLvl w:val="1"/>
    </w:pPr>
    <w:rPr>
      <w:b/>
      <w:bCs/>
      <w:caps/>
      <w:sz w:val="20"/>
      <w:szCs w:val="20"/>
    </w:rPr>
  </w:style>
  <w:style w:type="paragraph" w:styleId="Heading3">
    <w:name w:val="heading 3"/>
    <w:aliases w:val="4 SUB BAB"/>
    <w:basedOn w:val="Heading2"/>
    <w:next w:val="Normal"/>
    <w:link w:val="Heading3Char"/>
    <w:uiPriority w:val="9"/>
    <w:unhideWhenUsed/>
    <w:qFormat/>
    <w:rsid w:val="003F57EA"/>
    <w:pPr>
      <w:outlineLvl w:val="2"/>
    </w:pPr>
    <w:rPr>
      <w:caps w:val="0"/>
    </w:rPr>
  </w:style>
  <w:style w:type="paragraph" w:styleId="Heading4">
    <w:name w:val="heading 4"/>
    <w:aliases w:val="5 ISI"/>
    <w:basedOn w:val="ISI"/>
    <w:next w:val="Normal"/>
    <w:link w:val="Heading4Char"/>
    <w:uiPriority w:val="9"/>
    <w:unhideWhenUsed/>
    <w:qFormat/>
    <w:rsid w:val="003F57EA"/>
    <w:pPr>
      <w:suppressAutoHyphens/>
      <w:outlineLvl w:val="3"/>
    </w:pPr>
    <w:rPr>
      <w:sz w:val="20"/>
      <w:szCs w:val="20"/>
      <w:lang w:val="id-ID"/>
    </w:rPr>
  </w:style>
  <w:style w:type="paragraph" w:styleId="Heading5">
    <w:name w:val="heading 5"/>
    <w:aliases w:val="6 TABEL GAMBAR"/>
    <w:basedOn w:val="ISI"/>
    <w:next w:val="Normal"/>
    <w:link w:val="Heading5Char"/>
    <w:uiPriority w:val="9"/>
    <w:unhideWhenUsed/>
    <w:qFormat/>
    <w:rsid w:val="003F57EA"/>
    <w:pPr>
      <w:suppressAutoHyphens/>
      <w:ind w:firstLine="0"/>
      <w:outlineLvl w:val="4"/>
    </w:pPr>
    <w:rPr>
      <w:sz w:val="20"/>
      <w:szCs w:val="20"/>
      <w:lang w:val="en-GB"/>
    </w:rPr>
  </w:style>
  <w:style w:type="paragraph" w:styleId="Heading6">
    <w:name w:val="heading 6"/>
    <w:aliases w:val="7 DAFTAR PUSTAKA"/>
    <w:basedOn w:val="ISI"/>
    <w:next w:val="Normal"/>
    <w:link w:val="Heading6Char"/>
    <w:uiPriority w:val="9"/>
    <w:unhideWhenUsed/>
    <w:qFormat/>
    <w:rsid w:val="003F57EA"/>
    <w:pPr>
      <w:suppressAutoHyphens/>
      <w:ind w:left="567" w:hanging="567"/>
      <w:outlineLvl w:val="5"/>
    </w:pPr>
    <w:rPr>
      <w:sz w:val="18"/>
      <w:szCs w:val="20"/>
      <w:lang w:val="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29F"/>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iPriority w:val="99"/>
    <w:semiHidden/>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uiPriority w:val="99"/>
    <w:rsid w:val="00B316FD"/>
    <w:rPr>
      <w:color w:val="0000FF"/>
      <w:w w:val="100"/>
      <w:u w:val="thick" w:color="0000FF"/>
    </w:rPr>
  </w:style>
  <w:style w:type="character" w:styleId="Emphasis">
    <w:name w:val="Emphasis"/>
    <w:basedOn w:val="DefaultParagraphFont"/>
    <w:uiPriority w:val="99"/>
    <w:qFormat/>
    <w:rsid w:val="00B316FD"/>
    <w:rPr>
      <w:i/>
      <w:iCs/>
      <w:w w:val="100"/>
    </w:rPr>
  </w:style>
  <w:style w:type="table" w:styleId="LightGrid-Accent2">
    <w:name w:val="Light Grid Accent 2"/>
    <w:basedOn w:val="TableNormal"/>
    <w:uiPriority w:val="62"/>
    <w:rsid w:val="0076067D"/>
    <w:pPr>
      <w:spacing w:before="0" w:beforeAutospacing="0" w:after="0" w:afterAutospacing="0"/>
      <w:ind w:left="0" w:right="0"/>
      <w:jc w:val="left"/>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aliases w:val="3 BAB Char"/>
    <w:basedOn w:val="DefaultParagraphFont"/>
    <w:link w:val="Heading2"/>
    <w:uiPriority w:val="9"/>
    <w:rsid w:val="003F57EA"/>
    <w:rPr>
      <w:rFonts w:ascii="Calisto MT" w:hAnsi="Calisto MT" w:cs="Calisto MT"/>
      <w:b/>
      <w:bCs/>
      <w:caps/>
      <w:color w:val="000000"/>
      <w:sz w:val="20"/>
      <w:szCs w:val="20"/>
      <w:lang w:val="fi-FI"/>
    </w:r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customStyle="1" w:styleId="JUDUL0">
    <w:name w:val="JUDUL"/>
    <w:basedOn w:val="NoParagraphStyle"/>
    <w:uiPriority w:val="99"/>
    <w:rsid w:val="009A1EA2"/>
    <w:pPr>
      <w:suppressAutoHyphens/>
      <w:jc w:val="center"/>
    </w:pPr>
    <w:rPr>
      <w:rFonts w:ascii="Calisto MT" w:hAnsi="Calisto MT" w:cs="Calisto MT"/>
      <w:b/>
      <w:bCs/>
      <w:caps/>
    </w:rPr>
  </w:style>
  <w:style w:type="paragraph" w:styleId="NoSpacing">
    <w:name w:val="No Spacing"/>
    <w:aliases w:val="1 INDO"/>
    <w:basedOn w:val="IsiAbstrakIndo"/>
    <w:uiPriority w:val="1"/>
    <w:qFormat/>
    <w:rsid w:val="003F57EA"/>
    <w:rPr>
      <w:b w:val="0"/>
      <w:iCs/>
      <w:sz w:val="16"/>
      <w:szCs w:val="16"/>
      <w:lang w:val="id-ID"/>
    </w:rPr>
  </w:style>
  <w:style w:type="character" w:customStyle="1" w:styleId="Heading1Char">
    <w:name w:val="Heading 1 Char"/>
    <w:aliases w:val="2 ENGLSIH Char"/>
    <w:basedOn w:val="DefaultParagraphFont"/>
    <w:link w:val="Heading1"/>
    <w:uiPriority w:val="9"/>
    <w:rsid w:val="003F57EA"/>
    <w:rPr>
      <w:rFonts w:ascii="Calisto MT" w:hAnsi="Calisto MT" w:cs="Calisto MT"/>
      <w:i/>
      <w:iCs/>
      <w:color w:val="000000"/>
      <w:sz w:val="16"/>
      <w:szCs w:val="18"/>
    </w:rPr>
  </w:style>
  <w:style w:type="character" w:customStyle="1" w:styleId="Heading3Char">
    <w:name w:val="Heading 3 Char"/>
    <w:aliases w:val="4 SUB BAB Char"/>
    <w:basedOn w:val="DefaultParagraphFont"/>
    <w:link w:val="Heading3"/>
    <w:uiPriority w:val="9"/>
    <w:rsid w:val="003F57EA"/>
    <w:rPr>
      <w:rFonts w:ascii="Calisto MT" w:hAnsi="Calisto MT" w:cs="Calisto MT"/>
      <w:b/>
      <w:bCs/>
      <w:color w:val="000000"/>
      <w:sz w:val="20"/>
      <w:szCs w:val="20"/>
      <w:lang w:val="fi-FI"/>
    </w:rPr>
  </w:style>
  <w:style w:type="character" w:customStyle="1" w:styleId="Heading4Char">
    <w:name w:val="Heading 4 Char"/>
    <w:aliases w:val="5 ISI Char"/>
    <w:basedOn w:val="DefaultParagraphFont"/>
    <w:link w:val="Heading4"/>
    <w:uiPriority w:val="9"/>
    <w:rsid w:val="003F57EA"/>
    <w:rPr>
      <w:rFonts w:ascii="Calisto MT" w:hAnsi="Calisto MT" w:cs="Calisto MT"/>
      <w:color w:val="000000"/>
      <w:sz w:val="20"/>
      <w:szCs w:val="20"/>
      <w:lang w:val="id-ID"/>
    </w:rPr>
  </w:style>
  <w:style w:type="character" w:customStyle="1" w:styleId="Heading5Char">
    <w:name w:val="Heading 5 Char"/>
    <w:aliases w:val="6 TABEL GAMBAR Char"/>
    <w:basedOn w:val="DefaultParagraphFont"/>
    <w:link w:val="Heading5"/>
    <w:uiPriority w:val="9"/>
    <w:rsid w:val="003F57EA"/>
    <w:rPr>
      <w:rFonts w:ascii="Calisto MT" w:hAnsi="Calisto MT" w:cs="Calisto MT"/>
      <w:color w:val="000000"/>
      <w:sz w:val="20"/>
      <w:szCs w:val="20"/>
      <w:lang w:val="en-GB"/>
    </w:rPr>
  </w:style>
  <w:style w:type="character" w:customStyle="1" w:styleId="Heading6Char">
    <w:name w:val="Heading 6 Char"/>
    <w:aliases w:val="7 DAFTAR PUSTAKA Char"/>
    <w:basedOn w:val="DefaultParagraphFont"/>
    <w:link w:val="Heading6"/>
    <w:uiPriority w:val="9"/>
    <w:rsid w:val="003F57EA"/>
    <w:rPr>
      <w:rFonts w:ascii="Calisto MT" w:hAnsi="Calisto MT" w:cs="Calisto MT"/>
      <w:color w:val="000000"/>
      <w:sz w:val="18"/>
      <w:szCs w:val="20"/>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1A4C"/>
  </w:style>
  <w:style w:type="paragraph" w:styleId="Heading1">
    <w:name w:val="heading 1"/>
    <w:aliases w:val="2 ENGLSIH"/>
    <w:basedOn w:val="BasicParagraph"/>
    <w:next w:val="Normal"/>
    <w:link w:val="Heading1Char"/>
    <w:uiPriority w:val="9"/>
    <w:qFormat/>
    <w:rsid w:val="003F57EA"/>
    <w:pPr>
      <w:suppressAutoHyphens/>
      <w:spacing w:line="276" w:lineRule="auto"/>
      <w:jc w:val="both"/>
      <w:outlineLvl w:val="0"/>
    </w:pPr>
    <w:rPr>
      <w:i/>
      <w:iCs/>
      <w:sz w:val="16"/>
      <w:szCs w:val="18"/>
      <w:lang w:val="en-US"/>
    </w:rPr>
  </w:style>
  <w:style w:type="paragraph" w:styleId="Heading2">
    <w:name w:val="heading 2"/>
    <w:aliases w:val="3 BAB"/>
    <w:basedOn w:val="ISI"/>
    <w:next w:val="Normal"/>
    <w:link w:val="Heading2Char"/>
    <w:uiPriority w:val="9"/>
    <w:unhideWhenUsed/>
    <w:qFormat/>
    <w:rsid w:val="003F57EA"/>
    <w:pPr>
      <w:suppressAutoHyphens/>
      <w:ind w:firstLine="0"/>
      <w:outlineLvl w:val="1"/>
    </w:pPr>
    <w:rPr>
      <w:b/>
      <w:bCs/>
      <w:caps/>
      <w:sz w:val="20"/>
      <w:szCs w:val="20"/>
    </w:rPr>
  </w:style>
  <w:style w:type="paragraph" w:styleId="Heading3">
    <w:name w:val="heading 3"/>
    <w:aliases w:val="4 SUB BAB"/>
    <w:basedOn w:val="Heading2"/>
    <w:next w:val="Normal"/>
    <w:link w:val="Heading3Char"/>
    <w:uiPriority w:val="9"/>
    <w:unhideWhenUsed/>
    <w:qFormat/>
    <w:rsid w:val="003F57EA"/>
    <w:pPr>
      <w:outlineLvl w:val="2"/>
    </w:pPr>
    <w:rPr>
      <w:caps w:val="0"/>
    </w:rPr>
  </w:style>
  <w:style w:type="paragraph" w:styleId="Heading4">
    <w:name w:val="heading 4"/>
    <w:aliases w:val="5 ISI"/>
    <w:basedOn w:val="ISI"/>
    <w:next w:val="Normal"/>
    <w:link w:val="Heading4Char"/>
    <w:uiPriority w:val="9"/>
    <w:unhideWhenUsed/>
    <w:qFormat/>
    <w:rsid w:val="003F57EA"/>
    <w:pPr>
      <w:suppressAutoHyphens/>
      <w:outlineLvl w:val="3"/>
    </w:pPr>
    <w:rPr>
      <w:sz w:val="20"/>
      <w:szCs w:val="20"/>
      <w:lang w:val="id-ID"/>
    </w:rPr>
  </w:style>
  <w:style w:type="paragraph" w:styleId="Heading5">
    <w:name w:val="heading 5"/>
    <w:aliases w:val="6 TABEL GAMBAR"/>
    <w:basedOn w:val="ISI"/>
    <w:next w:val="Normal"/>
    <w:link w:val="Heading5Char"/>
    <w:uiPriority w:val="9"/>
    <w:unhideWhenUsed/>
    <w:qFormat/>
    <w:rsid w:val="003F57EA"/>
    <w:pPr>
      <w:suppressAutoHyphens/>
      <w:ind w:firstLine="0"/>
      <w:outlineLvl w:val="4"/>
    </w:pPr>
    <w:rPr>
      <w:sz w:val="20"/>
      <w:szCs w:val="20"/>
      <w:lang w:val="en-GB"/>
    </w:rPr>
  </w:style>
  <w:style w:type="paragraph" w:styleId="Heading6">
    <w:name w:val="heading 6"/>
    <w:aliases w:val="7 DAFTAR PUSTAKA"/>
    <w:basedOn w:val="ISI"/>
    <w:next w:val="Normal"/>
    <w:link w:val="Heading6Char"/>
    <w:uiPriority w:val="9"/>
    <w:unhideWhenUsed/>
    <w:qFormat/>
    <w:rsid w:val="003F57EA"/>
    <w:pPr>
      <w:suppressAutoHyphens/>
      <w:ind w:left="567" w:hanging="567"/>
      <w:outlineLvl w:val="5"/>
    </w:pPr>
    <w:rPr>
      <w:sz w:val="18"/>
      <w:szCs w:val="20"/>
      <w:lang w:val="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29F"/>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iPriority w:val="99"/>
    <w:semiHidden/>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uiPriority w:val="99"/>
    <w:rsid w:val="00B316FD"/>
    <w:rPr>
      <w:color w:val="0000FF"/>
      <w:w w:val="100"/>
      <w:u w:val="thick" w:color="0000FF"/>
    </w:rPr>
  </w:style>
  <w:style w:type="character" w:styleId="Emphasis">
    <w:name w:val="Emphasis"/>
    <w:basedOn w:val="DefaultParagraphFont"/>
    <w:uiPriority w:val="99"/>
    <w:qFormat/>
    <w:rsid w:val="00B316FD"/>
    <w:rPr>
      <w:i/>
      <w:iCs/>
      <w:w w:val="100"/>
    </w:rPr>
  </w:style>
  <w:style w:type="table" w:styleId="LightGrid-Accent2">
    <w:name w:val="Light Grid Accent 2"/>
    <w:basedOn w:val="TableNormal"/>
    <w:uiPriority w:val="62"/>
    <w:rsid w:val="0076067D"/>
    <w:pPr>
      <w:spacing w:before="0" w:beforeAutospacing="0" w:after="0" w:afterAutospacing="0"/>
      <w:ind w:left="0" w:right="0"/>
      <w:jc w:val="left"/>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aliases w:val="3 BAB Char"/>
    <w:basedOn w:val="DefaultParagraphFont"/>
    <w:link w:val="Heading2"/>
    <w:uiPriority w:val="9"/>
    <w:rsid w:val="003F57EA"/>
    <w:rPr>
      <w:rFonts w:ascii="Calisto MT" w:hAnsi="Calisto MT" w:cs="Calisto MT"/>
      <w:b/>
      <w:bCs/>
      <w:caps/>
      <w:color w:val="000000"/>
      <w:sz w:val="20"/>
      <w:szCs w:val="20"/>
      <w:lang w:val="fi-FI"/>
    </w:r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customStyle="1" w:styleId="JUDUL0">
    <w:name w:val="JUDUL"/>
    <w:basedOn w:val="NoParagraphStyle"/>
    <w:uiPriority w:val="99"/>
    <w:rsid w:val="009A1EA2"/>
    <w:pPr>
      <w:suppressAutoHyphens/>
      <w:jc w:val="center"/>
    </w:pPr>
    <w:rPr>
      <w:rFonts w:ascii="Calisto MT" w:hAnsi="Calisto MT" w:cs="Calisto MT"/>
      <w:b/>
      <w:bCs/>
      <w:caps/>
    </w:rPr>
  </w:style>
  <w:style w:type="paragraph" w:styleId="NoSpacing">
    <w:name w:val="No Spacing"/>
    <w:aliases w:val="1 INDO"/>
    <w:basedOn w:val="IsiAbstrakIndo"/>
    <w:uiPriority w:val="1"/>
    <w:qFormat/>
    <w:rsid w:val="003F57EA"/>
    <w:rPr>
      <w:b w:val="0"/>
      <w:iCs/>
      <w:sz w:val="16"/>
      <w:szCs w:val="16"/>
      <w:lang w:val="id-ID"/>
    </w:rPr>
  </w:style>
  <w:style w:type="character" w:customStyle="1" w:styleId="Heading1Char">
    <w:name w:val="Heading 1 Char"/>
    <w:aliases w:val="2 ENGLSIH Char"/>
    <w:basedOn w:val="DefaultParagraphFont"/>
    <w:link w:val="Heading1"/>
    <w:uiPriority w:val="9"/>
    <w:rsid w:val="003F57EA"/>
    <w:rPr>
      <w:rFonts w:ascii="Calisto MT" w:hAnsi="Calisto MT" w:cs="Calisto MT"/>
      <w:i/>
      <w:iCs/>
      <w:color w:val="000000"/>
      <w:sz w:val="16"/>
      <w:szCs w:val="18"/>
    </w:rPr>
  </w:style>
  <w:style w:type="character" w:customStyle="1" w:styleId="Heading3Char">
    <w:name w:val="Heading 3 Char"/>
    <w:aliases w:val="4 SUB BAB Char"/>
    <w:basedOn w:val="DefaultParagraphFont"/>
    <w:link w:val="Heading3"/>
    <w:uiPriority w:val="9"/>
    <w:rsid w:val="003F57EA"/>
    <w:rPr>
      <w:rFonts w:ascii="Calisto MT" w:hAnsi="Calisto MT" w:cs="Calisto MT"/>
      <w:b/>
      <w:bCs/>
      <w:color w:val="000000"/>
      <w:sz w:val="20"/>
      <w:szCs w:val="20"/>
      <w:lang w:val="fi-FI"/>
    </w:rPr>
  </w:style>
  <w:style w:type="character" w:customStyle="1" w:styleId="Heading4Char">
    <w:name w:val="Heading 4 Char"/>
    <w:aliases w:val="5 ISI Char"/>
    <w:basedOn w:val="DefaultParagraphFont"/>
    <w:link w:val="Heading4"/>
    <w:uiPriority w:val="9"/>
    <w:rsid w:val="003F57EA"/>
    <w:rPr>
      <w:rFonts w:ascii="Calisto MT" w:hAnsi="Calisto MT" w:cs="Calisto MT"/>
      <w:color w:val="000000"/>
      <w:sz w:val="20"/>
      <w:szCs w:val="20"/>
      <w:lang w:val="id-ID"/>
    </w:rPr>
  </w:style>
  <w:style w:type="character" w:customStyle="1" w:styleId="Heading5Char">
    <w:name w:val="Heading 5 Char"/>
    <w:aliases w:val="6 TABEL GAMBAR Char"/>
    <w:basedOn w:val="DefaultParagraphFont"/>
    <w:link w:val="Heading5"/>
    <w:uiPriority w:val="9"/>
    <w:rsid w:val="003F57EA"/>
    <w:rPr>
      <w:rFonts w:ascii="Calisto MT" w:hAnsi="Calisto MT" w:cs="Calisto MT"/>
      <w:color w:val="000000"/>
      <w:sz w:val="20"/>
      <w:szCs w:val="20"/>
      <w:lang w:val="en-GB"/>
    </w:rPr>
  </w:style>
  <w:style w:type="character" w:customStyle="1" w:styleId="Heading6Char">
    <w:name w:val="Heading 6 Char"/>
    <w:aliases w:val="7 DAFTAR PUSTAKA Char"/>
    <w:basedOn w:val="DefaultParagraphFont"/>
    <w:link w:val="Heading6"/>
    <w:uiPriority w:val="9"/>
    <w:rsid w:val="003F57EA"/>
    <w:rPr>
      <w:rFonts w:ascii="Calisto MT" w:hAnsi="Calisto MT" w:cs="Calisto MT"/>
      <w:color w:val="000000"/>
      <w:sz w:val="18"/>
      <w:szCs w:val="20"/>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81534">
      <w:bodyDiv w:val="1"/>
      <w:marLeft w:val="0"/>
      <w:marRight w:val="0"/>
      <w:marTop w:val="0"/>
      <w:marBottom w:val="0"/>
      <w:divBdr>
        <w:top w:val="none" w:sz="0" w:space="0" w:color="auto"/>
        <w:left w:val="none" w:sz="0" w:space="0" w:color="auto"/>
        <w:bottom w:val="none" w:sz="0" w:space="0" w:color="auto"/>
        <w:right w:val="none" w:sz="0" w:space="0" w:color="auto"/>
      </w:divBdr>
    </w:div>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1575821895">
      <w:bodyDiv w:val="1"/>
      <w:marLeft w:val="0"/>
      <w:marRight w:val="0"/>
      <w:marTop w:val="0"/>
      <w:marBottom w:val="0"/>
      <w:divBdr>
        <w:top w:val="none" w:sz="0" w:space="0" w:color="auto"/>
        <w:left w:val="none" w:sz="0" w:space="0" w:color="auto"/>
        <w:bottom w:val="none" w:sz="0" w:space="0" w:color="auto"/>
        <w:right w:val="none" w:sz="0" w:space="0" w:color="auto"/>
      </w:divBdr>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C8BCB-0100-4BBD-BF91-8AFA92121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3729</Words>
  <Characters>21257</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haris</cp:lastModifiedBy>
  <cp:revision>2</cp:revision>
  <cp:lastPrinted>2013-11-12T02:20:00Z</cp:lastPrinted>
  <dcterms:created xsi:type="dcterms:W3CDTF">2014-02-01T16:36:00Z</dcterms:created>
  <dcterms:modified xsi:type="dcterms:W3CDTF">2014-02-01T16:36:00Z</dcterms:modified>
</cp:coreProperties>
</file>