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58DF7E75" wp14:editId="11032174">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3378F3">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640EC5">
              <w:rPr>
                <w:rFonts w:ascii="Calisto MT" w:hAnsi="Calisto MT" w:cs="Calisto MT"/>
                <w:b/>
                <w:bCs/>
                <w:color w:val="000000"/>
                <w:sz w:val="28"/>
                <w:szCs w:val="28"/>
              </w:rPr>
              <w:t>Unnes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4027158A" wp14:editId="36722407">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D42CCC" w:rsidP="00421DFD">
            <w:pPr>
              <w:pStyle w:val="NoSpacing"/>
              <w:jc w:val="left"/>
              <w:rPr>
                <w:b/>
                <w:sz w:val="24"/>
                <w:szCs w:val="28"/>
              </w:rPr>
            </w:pPr>
            <w:r w:rsidRPr="00D42CCC">
              <w:rPr>
                <w:b/>
                <w:sz w:val="24"/>
                <w:szCs w:val="28"/>
                <w:lang w:val="en-US"/>
              </w:rPr>
              <w:t>FAKTOR  PENYEBAB KELUHAN SUBYEKTIF PADA PUNGGUNG PEKERJA TENUN SARUNG DESA WANAREJAN UTARA</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D42CCC"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D42CCC">
              <w:rPr>
                <w:rFonts w:ascii="Calisto MT" w:hAnsi="Calisto MT" w:cs="Calisto MT"/>
                <w:b/>
                <w:bCs/>
                <w:color w:val="000000"/>
                <w:lang w:val="id-ID"/>
              </w:rPr>
              <w:t>Khaizun</w:t>
            </w:r>
            <w:r w:rsidRPr="00D42CCC">
              <w:rPr>
                <w:rFonts w:ascii="Calisto MT" w:hAnsi="Calisto MT" w:cs="Calisto MT"/>
                <w:b/>
                <w:bCs/>
                <w:color w:val="000000"/>
                <w:vertAlign w:val="superscript"/>
                <w:lang w:val="en-GB"/>
              </w:rPr>
              <w:t xml:space="preserve"> </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3378F3">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3378F3" w:rsidRPr="003378F3">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3378F3">
              <w:rPr>
                <w:rFonts w:ascii="Calisto MT" w:hAnsi="Calisto MT" w:cs="Calisto MT"/>
                <w:color w:val="000000"/>
                <w:position w:val="-6"/>
                <w:sz w:val="16"/>
                <w:szCs w:val="16"/>
              </w:rPr>
              <w:t>Maret</w:t>
            </w:r>
            <w:r w:rsidR="00640EC5">
              <w:rPr>
                <w:rFonts w:ascii="Calisto MT" w:hAnsi="Calisto MT" w:cs="Calisto MT"/>
                <w:color w:val="000000"/>
                <w:position w:val="-6"/>
                <w:sz w:val="16"/>
                <w:szCs w:val="16"/>
                <w:lang w:val="en-GB"/>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D42CCC" w:rsidP="00B87363">
            <w:pPr>
              <w:pStyle w:val="BasicParagraph"/>
              <w:spacing w:line="276" w:lineRule="auto"/>
              <w:rPr>
                <w:rFonts w:cs="Times New Roman"/>
                <w:i/>
                <w:sz w:val="16"/>
                <w:szCs w:val="16"/>
              </w:rPr>
            </w:pPr>
            <w:r w:rsidRPr="00D42CCC">
              <w:rPr>
                <w:rFonts w:cs="Times New Roman"/>
                <w:i/>
                <w:sz w:val="16"/>
                <w:szCs w:val="16"/>
                <w:lang w:val="en-US"/>
              </w:rPr>
              <w:t>causative factors; Subjective Complaints the back pain; weaving Sarong Workers</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783CC1" w:rsidRDefault="00D42CCC" w:rsidP="00783CC1">
            <w:pPr>
              <w:pStyle w:val="NoSpacing"/>
              <w:rPr>
                <w:sz w:val="14"/>
                <w:lang w:val="en-US"/>
              </w:rPr>
            </w:pPr>
            <w:r w:rsidRPr="00D42CCC">
              <w:rPr>
                <w:sz w:val="15"/>
                <w:szCs w:val="15"/>
                <w:lang w:val="en-US"/>
              </w:rPr>
              <w:t>Angka Prevalensi kejadian nyeri punggung yaitu 7</w:t>
            </w:r>
            <w:proofErr w:type="gramStart"/>
            <w:r w:rsidRPr="00D42CCC">
              <w:rPr>
                <w:sz w:val="15"/>
                <w:szCs w:val="15"/>
                <w:lang w:val="en-US"/>
              </w:rPr>
              <w:t>,6</w:t>
            </w:r>
            <w:proofErr w:type="gramEnd"/>
            <w:r w:rsidRPr="00D42CCC">
              <w:rPr>
                <w:sz w:val="15"/>
                <w:szCs w:val="15"/>
                <w:lang w:val="en-US"/>
              </w:rPr>
              <w:t xml:space="preserve">% sampai 37% per tahun, masalah nyeri punggung pada pekerja pada umumnya dimulai pada usia dewasa muda dengan puncak prevalensi kelompok usia 25-60 tahun. Tujuan dari penelitian ini untuk mengetahui faktor penyebab yang berhubungan dengan keluhan subjektif pada punggung pekerja tenun sarung di Desa Wanarejan Utara Pemalang. Penelitian ini menggunakan pendekatan </w:t>
            </w:r>
            <w:r w:rsidRPr="00D42CCC">
              <w:rPr>
                <w:i/>
                <w:sz w:val="15"/>
                <w:szCs w:val="15"/>
                <w:lang w:val="en-US"/>
              </w:rPr>
              <w:t>cross sectional</w:t>
            </w:r>
            <w:r w:rsidRPr="00D42CCC">
              <w:rPr>
                <w:sz w:val="15"/>
                <w:szCs w:val="15"/>
                <w:lang w:val="en-US"/>
              </w:rPr>
              <w:t xml:space="preserve">. Populasi penelitian meliputi pekerja tenun </w:t>
            </w:r>
            <w:proofErr w:type="gramStart"/>
            <w:r w:rsidRPr="00D42CCC">
              <w:rPr>
                <w:sz w:val="15"/>
                <w:szCs w:val="15"/>
                <w:lang w:val="en-US"/>
              </w:rPr>
              <w:t>sarung  berjumlah</w:t>
            </w:r>
            <w:proofErr w:type="gramEnd"/>
            <w:r w:rsidRPr="00D42CCC">
              <w:rPr>
                <w:sz w:val="15"/>
                <w:szCs w:val="15"/>
                <w:lang w:val="en-US"/>
              </w:rPr>
              <w:t xml:space="preserve"> 92 pekerja. Dengan jumlah sampel 46 pekerja. Instrumen penelitian yang digunakan adalah kuesioner, lembar penilaian </w:t>
            </w:r>
            <w:r w:rsidRPr="00D42CCC">
              <w:rPr>
                <w:i/>
                <w:sz w:val="15"/>
                <w:szCs w:val="15"/>
                <w:lang w:val="en-US"/>
              </w:rPr>
              <w:t xml:space="preserve">REBA </w:t>
            </w:r>
            <w:r w:rsidRPr="00D42CCC">
              <w:rPr>
                <w:sz w:val="15"/>
                <w:szCs w:val="15"/>
                <w:lang w:val="en-US"/>
              </w:rPr>
              <w:t>dan meteran gulung. Hasil analisis hubungan tiap variabel bebas dengan keluhan subjektif pada punggung sebagai berikut: (1) usia (p=0</w:t>
            </w:r>
            <w:proofErr w:type="gramStart"/>
            <w:r w:rsidRPr="00D42CCC">
              <w:rPr>
                <w:sz w:val="15"/>
                <w:szCs w:val="15"/>
                <w:lang w:val="en-US"/>
              </w:rPr>
              <w:t>,04</w:t>
            </w:r>
            <w:proofErr w:type="gramEnd"/>
            <w:r w:rsidRPr="00D42CCC">
              <w:rPr>
                <w:sz w:val="15"/>
                <w:szCs w:val="15"/>
                <w:lang w:val="en-US"/>
              </w:rPr>
              <w:t>, dengan OR=4,583); (2) masa kerja (p=0,02, dengan OR=5); (3) sikap kerja duduk dengan (p=0,43); dan desain kursi kerja (p=0,02 dengan OR=10,3). Simpulan dari penlitian ini, factor penyebab keluhan subjektif pada punggung pekerja tenun sarung di Wanarejan Utara yaitu usia, masa kerja dan desain kursi kerja. Sedangkan faktor bukan penyebab keluhan subjektif pada punggung adalah sikap kerja duduk. Rekomendasi pada pemilik usaha tenun sarung hendaknya memperhatikan kesejahteraan dan kenyamanan para pekerja tenun sarung di Desa Wanarejan Utara Pemalang</w:t>
            </w:r>
            <w:r w:rsidR="00B87363" w:rsidRPr="00783CC1">
              <w:rPr>
                <w:sz w:val="14"/>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783CC1" w:rsidRDefault="00D42CCC" w:rsidP="00783CC1">
            <w:pPr>
              <w:pStyle w:val="Heading1"/>
              <w:outlineLvl w:val="0"/>
              <w:rPr>
                <w:sz w:val="14"/>
              </w:rPr>
            </w:pPr>
            <w:r w:rsidRPr="00D42CCC">
              <w:rPr>
                <w:sz w:val="14"/>
              </w:rPr>
              <w:t xml:space="preserve">The prevalence of low back pain </w:t>
            </w:r>
            <w:proofErr w:type="gramStart"/>
            <w:r w:rsidRPr="00D42CCC">
              <w:rPr>
                <w:sz w:val="14"/>
              </w:rPr>
              <w:t>are  7.6</w:t>
            </w:r>
            <w:proofErr w:type="gramEnd"/>
            <w:r w:rsidRPr="00D42CCC">
              <w:rPr>
                <w:sz w:val="14"/>
              </w:rPr>
              <w:t xml:space="preserve">% to 37% per year, the problem of back pain in workers generally begins in young adulthood with a peak prevalence age group 25-60 years. The purpose of this study to determine causal factors associated with subjective complaints on the backs of workers in the village of weaving sarong Utara Wanarejan Pemalang. This study used cross-sectional approach. The study population includes workers weaving gloves ATBM amounted to 92 workers. </w:t>
            </w:r>
            <w:proofErr w:type="gramStart"/>
            <w:r w:rsidRPr="00D42CCC">
              <w:rPr>
                <w:sz w:val="14"/>
              </w:rPr>
              <w:t>With the number of samples 46 workers.</w:t>
            </w:r>
            <w:proofErr w:type="gramEnd"/>
            <w:r w:rsidRPr="00D42CCC">
              <w:rPr>
                <w:sz w:val="14"/>
              </w:rPr>
              <w:t xml:space="preserve"> The research instrument used was a questionnaire</w:t>
            </w:r>
            <w:proofErr w:type="gramStart"/>
            <w:r w:rsidRPr="00D42CCC">
              <w:rPr>
                <w:sz w:val="14"/>
              </w:rPr>
              <w:t>,R</w:t>
            </w:r>
            <w:r w:rsidRPr="00D42CCC">
              <w:rPr>
                <w:sz w:val="14"/>
                <w:lang w:val="id-ID"/>
              </w:rPr>
              <w:t>EBA</w:t>
            </w:r>
            <w:proofErr w:type="gramEnd"/>
            <w:r w:rsidRPr="00D42CCC">
              <w:rPr>
                <w:sz w:val="14"/>
              </w:rPr>
              <w:t xml:space="preserve"> asessment Sheet and the meter rolls. The results of the analysis the relationship at each independent variable with subjective complaints on the back as follows: (1) age (p = 0.04, OR = 4.583 a), (2) tenure (p = 0.02, with OR = 5); (3) sitting working posture (p = 0.43), and the design office chair (p = 0.02 to OR = 10.3). The conclusion of this study, the factors cause subjective complaints on the backs of workers weaving sarong in  Wanarejan Utara ie age, years of service and design work chair. </w:t>
            </w:r>
            <w:proofErr w:type="gramStart"/>
            <w:r w:rsidRPr="00D42CCC">
              <w:rPr>
                <w:sz w:val="14"/>
              </w:rPr>
              <w:t>While subjective factors rather than the cause of complaint is the attitude of the work on the back seat.</w:t>
            </w:r>
            <w:proofErr w:type="gramEnd"/>
            <w:r w:rsidRPr="00D42CCC">
              <w:rPr>
                <w:sz w:val="14"/>
              </w:rPr>
              <w:t xml:space="preserve"> </w:t>
            </w:r>
            <w:proofErr w:type="gramStart"/>
            <w:r w:rsidRPr="00D42CCC">
              <w:rPr>
                <w:sz w:val="14"/>
              </w:rPr>
              <w:t>Recommendations on business owners woven sarongs the welfare and comfort of the workers in the village of weaving sarong Wanarejan Utara Pemalang</w:t>
            </w:r>
            <w:r w:rsidR="00B87363" w:rsidRPr="00783CC1">
              <w:rPr>
                <w:sz w:val="14"/>
              </w:rPr>
              <w:t>.</w:t>
            </w:r>
            <w:proofErr w:type="gramEnd"/>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Gedung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Lantai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Unnes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Kampus Sekaran, Gunungpati, Semarang, 50229</w:t>
            </w:r>
          </w:p>
          <w:p w:rsidR="003D2217" w:rsidRPr="003D2217" w:rsidRDefault="008D6BB9" w:rsidP="003D2217">
            <w:pPr>
              <w:pStyle w:val="BasicParagraph"/>
              <w:rPr>
                <w:sz w:val="16"/>
                <w:szCs w:val="16"/>
              </w:rPr>
            </w:pPr>
            <w:r w:rsidRPr="008D6BB9">
              <w:rPr>
                <w:sz w:val="16"/>
                <w:szCs w:val="16"/>
              </w:rPr>
              <w:t xml:space="preserve">   E-mail: </w:t>
            </w:r>
            <w:r w:rsidR="00D42CCC" w:rsidRPr="00D42CCC">
              <w:rPr>
                <w:sz w:val="16"/>
                <w:szCs w:val="16"/>
                <w:lang w:val="id-ID"/>
              </w:rPr>
              <w:t>khaizun90@yahoo.co.id</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D42CCC" w:rsidRPr="00D42CCC" w:rsidRDefault="00D42CCC" w:rsidP="00D42CCC">
      <w:pPr>
        <w:pStyle w:val="Heading4"/>
        <w:rPr>
          <w:lang w:val="en-US"/>
        </w:rPr>
      </w:pPr>
      <w:r w:rsidRPr="00D42CCC">
        <w:rPr>
          <w:iCs/>
          <w:lang w:val="en-US"/>
        </w:rPr>
        <w:t xml:space="preserve">Riset yang dilakukan badan dunia </w:t>
      </w:r>
      <w:r w:rsidRPr="00D42CCC">
        <w:rPr>
          <w:i/>
          <w:iCs/>
          <w:lang w:val="en-US"/>
        </w:rPr>
        <w:t>ILO</w:t>
      </w:r>
      <w:r w:rsidRPr="00D42CCC">
        <w:rPr>
          <w:lang w:val="en-US"/>
        </w:rPr>
        <w:t xml:space="preserve"> bahwa, setiap hari rata-rata 6.000 orang meninggal, setara dengan satu orang setiap 15 detik, atau 2,2 juta orang per tahun akibat sakit atau kecelakan yang berkaitan dengan pekerjaan mereka. Sedangkan Anggaran untuk kecelakaan dan penyakit akibat kerja yang terbanyak yaitu penyakit muskuloskeletal sebanyak 40%, penyakit jantung 16%, kecelakaan 16%, dan 19% penyakit saluran pernafasan (</w:t>
      </w:r>
      <w:r w:rsidRPr="00D42CCC">
        <w:rPr>
          <w:i/>
          <w:iCs/>
          <w:lang w:val="en-US"/>
        </w:rPr>
        <w:t>ILO</w:t>
      </w:r>
      <w:r w:rsidRPr="00D42CCC">
        <w:rPr>
          <w:lang w:val="en-US"/>
        </w:rPr>
        <w:t>, 2003).</w:t>
      </w:r>
    </w:p>
    <w:p w:rsidR="00D42CCC" w:rsidRPr="00D42CCC" w:rsidRDefault="00D42CCC" w:rsidP="00D42CCC">
      <w:pPr>
        <w:pStyle w:val="Heading4"/>
        <w:rPr>
          <w:lang w:val="en-US"/>
        </w:rPr>
      </w:pPr>
      <w:proofErr w:type="gramStart"/>
      <w:r w:rsidRPr="00D42CCC">
        <w:rPr>
          <w:lang w:val="en-US"/>
        </w:rPr>
        <w:t>Diperkirakan setidaknya 70% manusia menderita sakit punggung, baik kronis maupun sporadis.</w:t>
      </w:r>
      <w:proofErr w:type="gramEnd"/>
      <w:r w:rsidRPr="00D42CCC">
        <w:rPr>
          <w:lang w:val="en-US"/>
        </w:rPr>
        <w:t xml:space="preserve"> Di Negara Inggris dan melaporkan 17</w:t>
      </w:r>
      <w:proofErr w:type="gramStart"/>
      <w:r w:rsidRPr="00D42CCC">
        <w:rPr>
          <w:lang w:val="en-US"/>
        </w:rPr>
        <w:t>,3</w:t>
      </w:r>
      <w:proofErr w:type="gramEnd"/>
      <w:r w:rsidRPr="00D42CCC">
        <w:rPr>
          <w:lang w:val="en-US"/>
        </w:rPr>
        <w:t xml:space="preserve"> juta orang Inggris pernah mengalami nyeri punggung pada suatu waktu dan dari jumlah tersebut 1,1 juta mengalami kelumpuhan akibat nyeri punggung. </w:t>
      </w:r>
      <w:proofErr w:type="gramStart"/>
      <w:r w:rsidRPr="00D42CCC">
        <w:rPr>
          <w:lang w:val="en-US"/>
        </w:rPr>
        <w:t>di</w:t>
      </w:r>
      <w:proofErr w:type="gramEnd"/>
      <w:r w:rsidRPr="00D42CCC">
        <w:rPr>
          <w:lang w:val="en-US"/>
        </w:rPr>
        <w:t xml:space="preserve"> Indonesia diperkirakan angka prevalensi 7,6% sampai 37%. Masalah nyeri punggung pada pekerja pada umumnya dimulai pada </w:t>
      </w:r>
      <w:proofErr w:type="gramStart"/>
      <w:r w:rsidRPr="00D42CCC">
        <w:rPr>
          <w:lang w:val="en-US"/>
        </w:rPr>
        <w:t>usia</w:t>
      </w:r>
      <w:proofErr w:type="gramEnd"/>
      <w:r w:rsidRPr="00D42CCC">
        <w:rPr>
          <w:lang w:val="en-US"/>
        </w:rPr>
        <w:t xml:space="preserve"> dewasa muda dengan puncak prevalensi pada kelompok usia 25-60 (Ai Cahyati, 2009).</w:t>
      </w:r>
    </w:p>
    <w:p w:rsidR="00D42CCC" w:rsidRPr="00D42CCC" w:rsidRDefault="00D42CCC" w:rsidP="00D42CCC">
      <w:pPr>
        <w:pStyle w:val="Heading4"/>
      </w:pPr>
      <w:proofErr w:type="gramStart"/>
      <w:r w:rsidRPr="00D42CCC">
        <w:rPr>
          <w:lang w:val="en-US"/>
        </w:rPr>
        <w:t>Jenis alat dan sarana kerja yang kurang nyaman sering menimbulkan masalah-masalah kesehatan pada pekerja yang menggunakanya, jika digunakan dalam jangka waktu yang lama dalam per-harinya memberikan efek negatif pada kesehatan yang memicu timbulnya penyakit akibat hubungan kerja.</w:t>
      </w:r>
      <w:proofErr w:type="gramEnd"/>
      <w:r w:rsidRPr="00D42CCC">
        <w:rPr>
          <w:lang w:val="en-US"/>
        </w:rPr>
        <w:t xml:space="preserve"> </w:t>
      </w:r>
      <w:proofErr w:type="gramStart"/>
      <w:r w:rsidRPr="00D42CCC">
        <w:rPr>
          <w:lang w:val="en-US"/>
        </w:rPr>
        <w:t>Selain hal tersebut sikap punggung yang membungkuk dalam bekerja, membungkuk sambil menyamping, Posisi duduk yang kurang baik dan di dukung dengan desain kursi yang buruk,</w:t>
      </w:r>
      <w:r w:rsidRPr="00D42CCC">
        <w:t xml:space="preserve"> </w:t>
      </w:r>
      <w:r w:rsidRPr="00D42CCC">
        <w:rPr>
          <w:lang w:val="en-US"/>
        </w:rPr>
        <w:t>beresiko menyebabkan penyakit akibat hubungan kerja berupa gangguan musculoskeletal yang dapat menyebabkan kekakuan dan kesakitan pada punggung.</w:t>
      </w:r>
      <w:proofErr w:type="gramEnd"/>
      <w:r w:rsidRPr="00D42CCC">
        <w:t xml:space="preserve"> Serta jika sikap kerja dengan posisi duduk dengan frekuensi yang lama pada kursi yang kurang ergonomi akan menimbulkan masalah kesehatan pada pekerja, kontaksi otot akan menjadi statis </w:t>
      </w:r>
      <w:r w:rsidRPr="00D42CCC">
        <w:rPr>
          <w:i/>
          <w:iCs/>
        </w:rPr>
        <w:t>the load pattern</w:t>
      </w:r>
      <w:r w:rsidRPr="00D42CCC">
        <w:t xml:space="preserve"> lebih kuat dibanding kontraksi dinamis (Anies, 2005).</w:t>
      </w:r>
    </w:p>
    <w:p w:rsidR="00D42CCC" w:rsidRPr="00D42CCC" w:rsidRDefault="00D42CCC" w:rsidP="00D42CCC">
      <w:pPr>
        <w:pStyle w:val="Heading4"/>
      </w:pPr>
      <w:r w:rsidRPr="00D42CCC">
        <w:lastRenderedPageBreak/>
        <w:t xml:space="preserve">Keluhan pada punggung atau keluhan muskuloskeletal merupakan keluhan pada otot skeletal yang dirasakan dengan intensitas nyeri yang berbeda-beda, dari nyeri yang ringan sampai nyeri yang sangat sakit. Pada umumnya keluhan otot skeletal mulai dirasakan pada usia kerja, yaitu 25-65 tahun. </w:t>
      </w:r>
      <w:proofErr w:type="gramStart"/>
      <w:r w:rsidRPr="00D42CCC">
        <w:rPr>
          <w:lang w:val="en-US"/>
        </w:rPr>
        <w:t>Dimana keluhan pertama dirasakan pada umur 35 tahun dan keluhan terus meningkat seiring bertambahnya umur</w:t>
      </w:r>
      <w:r w:rsidRPr="00D42CCC">
        <w:t>.</w:t>
      </w:r>
      <w:proofErr w:type="gramEnd"/>
      <w:r w:rsidRPr="00D42CCC">
        <w:rPr>
          <w:lang w:val="en-US"/>
        </w:rPr>
        <w:t xml:space="preserve"> </w:t>
      </w:r>
      <w:proofErr w:type="gramStart"/>
      <w:r w:rsidRPr="00D42CCC">
        <w:rPr>
          <w:lang w:val="en-US"/>
        </w:rPr>
        <w:t>Nyeri  punggung</w:t>
      </w:r>
      <w:proofErr w:type="gramEnd"/>
      <w:r w:rsidRPr="00D42CCC">
        <w:rPr>
          <w:lang w:val="en-US"/>
        </w:rPr>
        <w:t xml:space="preserve"> dapat merupakan  akibat dari aktifitas kehidupan sehari-hari khususnya dalam pekerjaan yang berkaitan dengan postur tubuh seperti mengemudi, pekerjaan yang membutuhkan duduk yang terus menerus, atau yang lebih jarang nyeri punggung akibat dari beberpa penyakit lain. Sebagian besar kasus nyeri punggung terkait dengan masalah mekanik sederhana, kurang dari 5% menandakan nyeri akar saraf, dan kurang dari 2% menggambarkan tulang patologi punggung yang serius (Elanor Bull dan Graham </w:t>
      </w:r>
      <w:proofErr w:type="gramStart"/>
      <w:r w:rsidRPr="00D42CCC">
        <w:rPr>
          <w:lang w:val="en-US"/>
        </w:rPr>
        <w:t>Archard ,</w:t>
      </w:r>
      <w:proofErr w:type="gramEnd"/>
      <w:r w:rsidRPr="00D42CCC">
        <w:rPr>
          <w:lang w:val="en-US"/>
        </w:rPr>
        <w:t xml:space="preserve"> 2007</w:t>
      </w:r>
      <w:r w:rsidRPr="00D42CCC">
        <w:t>)</w:t>
      </w:r>
    </w:p>
    <w:p w:rsidR="00D42CCC" w:rsidRPr="00D42CCC" w:rsidRDefault="00D42CCC" w:rsidP="00D42CCC">
      <w:pPr>
        <w:pStyle w:val="Heading4"/>
        <w:rPr>
          <w:bCs/>
        </w:rPr>
      </w:pPr>
      <w:proofErr w:type="gramStart"/>
      <w:r w:rsidRPr="00D42CCC">
        <w:rPr>
          <w:lang w:val="en-US"/>
        </w:rPr>
        <w:t>Nyeri punggung yaitu nyeri yang berkaitan dengan tulang, ligament, dan otot punggung, yang terjadi dari akibat gerakan mengangkat, membungkuk, atau mengejan dangan rasa yang timbul dan sesekali hilang, dan biasanya tidak menandakan kerusakan permanen apapun.</w:t>
      </w:r>
      <w:proofErr w:type="gramEnd"/>
      <w:r w:rsidRPr="00D42CCC">
        <w:rPr>
          <w:lang w:val="en-US"/>
        </w:rPr>
        <w:t xml:space="preserve"> </w:t>
      </w:r>
      <w:proofErr w:type="gramStart"/>
      <w:r w:rsidRPr="00D42CCC">
        <w:rPr>
          <w:lang w:val="en-US"/>
        </w:rPr>
        <w:t>Dalam banyak kasus nyeri punggung disebabkan oleh sikap badan yang salah tegang atau kejang otot (Kim Davies, 2007).</w:t>
      </w:r>
      <w:proofErr w:type="gramEnd"/>
      <w:r w:rsidRPr="00D42CCC">
        <w:t xml:space="preserve"> </w:t>
      </w:r>
      <w:proofErr w:type="gramStart"/>
      <w:r w:rsidRPr="00D42CCC">
        <w:rPr>
          <w:bCs/>
          <w:lang w:val="en-US"/>
        </w:rPr>
        <w:t>Menurut A.M Sugeng budiono (2003) membagi 2 faktor yang ada pada manusia keterkaitanya dengan aspek ergonomi yang berpengaruh keluhan muskuloskeletal yaitu faktor dari dalam dan faktor dari luar.</w:t>
      </w:r>
      <w:proofErr w:type="gramEnd"/>
      <w:r w:rsidRPr="00D42CCC">
        <w:rPr>
          <w:bCs/>
          <w:lang w:val="en-US"/>
        </w:rPr>
        <w:t xml:space="preserve"> Faktor dari dalam antara lain seperti </w:t>
      </w:r>
      <w:proofErr w:type="gramStart"/>
      <w:r w:rsidRPr="00D42CCC">
        <w:rPr>
          <w:bCs/>
          <w:lang w:val="en-US"/>
        </w:rPr>
        <w:t>usia</w:t>
      </w:r>
      <w:proofErr w:type="gramEnd"/>
      <w:r w:rsidRPr="00D42CCC">
        <w:rPr>
          <w:bCs/>
          <w:lang w:val="en-US"/>
        </w:rPr>
        <w:t xml:space="preserve">, jenis kelamin, kekuatan otot, bentuk dan ukuran tubuh dan lainya. </w:t>
      </w:r>
      <w:proofErr w:type="gramStart"/>
      <w:r w:rsidRPr="00D42CCC">
        <w:rPr>
          <w:bCs/>
          <w:lang w:val="en-US"/>
        </w:rPr>
        <w:t>Sedangkan faktor dari luar seperti penyakit, status gizi, lingkungan kerja, adat-istiadat dan lainya.</w:t>
      </w:r>
      <w:proofErr w:type="gramEnd"/>
      <w:r w:rsidRPr="00D42CCC">
        <w:rPr>
          <w:bCs/>
          <w:lang w:val="en-US"/>
        </w:rPr>
        <w:t xml:space="preserve"> </w:t>
      </w:r>
    </w:p>
    <w:p w:rsidR="00D42CCC" w:rsidRPr="00D42CCC" w:rsidRDefault="00D42CCC" w:rsidP="00D42CCC">
      <w:pPr>
        <w:pStyle w:val="Heading4"/>
        <w:rPr>
          <w:lang w:val="en-US"/>
        </w:rPr>
      </w:pPr>
      <w:r w:rsidRPr="00D42CCC">
        <w:tab/>
      </w:r>
      <w:proofErr w:type="gramStart"/>
      <w:r w:rsidRPr="00D42CCC">
        <w:rPr>
          <w:lang w:val="en-US"/>
        </w:rPr>
        <w:t>Waktu kerja sesorang menentukan kesehatan yang bersangkutan, efisiensi, efektivitas dan produktifitas kerjanya.</w:t>
      </w:r>
      <w:proofErr w:type="gramEnd"/>
      <w:r w:rsidRPr="00D42CCC">
        <w:rPr>
          <w:lang w:val="en-US"/>
        </w:rPr>
        <w:t xml:space="preserve"> </w:t>
      </w:r>
      <w:proofErr w:type="gramStart"/>
      <w:r w:rsidRPr="00D42CCC">
        <w:rPr>
          <w:lang w:val="en-US"/>
        </w:rPr>
        <w:t>Aspek terpenting dalam hal waktu kerja meliputi lamanya sesorang mampu bekerja dengan baik, hubungan antara waktu kerja dan istirahat.</w:t>
      </w:r>
      <w:proofErr w:type="gramEnd"/>
      <w:r w:rsidRPr="00D42CCC">
        <w:rPr>
          <w:lang w:val="en-US"/>
        </w:rPr>
        <w:t xml:space="preserve"> </w:t>
      </w:r>
      <w:proofErr w:type="gramStart"/>
      <w:r w:rsidRPr="00D42CCC">
        <w:rPr>
          <w:lang w:val="en-US"/>
        </w:rPr>
        <w:lastRenderedPageBreak/>
        <w:t>Lamanya seseorang bekerja dengan baik dalam sehari pada umumnya 6-10 jam.</w:t>
      </w:r>
      <w:proofErr w:type="gramEnd"/>
      <w:r w:rsidRPr="00D42CCC">
        <w:rPr>
          <w:lang w:val="en-US"/>
        </w:rPr>
        <w:t xml:space="preserve"> </w:t>
      </w:r>
      <w:proofErr w:type="gramStart"/>
      <w:r w:rsidRPr="00D42CCC">
        <w:rPr>
          <w:lang w:val="en-US"/>
        </w:rPr>
        <w:t>Sisanya (14-18 jam) dipergunakan untuk kehidupan dalam berkeluarga dan masyarakat.</w:t>
      </w:r>
      <w:proofErr w:type="gramEnd"/>
    </w:p>
    <w:p w:rsidR="00D42CCC" w:rsidRPr="00D42CCC" w:rsidRDefault="00D42CCC" w:rsidP="00D42CCC">
      <w:pPr>
        <w:pStyle w:val="Heading4"/>
      </w:pPr>
      <w:r w:rsidRPr="00D42CCC">
        <w:rPr>
          <w:lang w:val="en-US"/>
        </w:rPr>
        <w:tab/>
      </w:r>
      <w:proofErr w:type="gramStart"/>
      <w:r w:rsidRPr="00D42CCC">
        <w:rPr>
          <w:lang w:val="en-US"/>
        </w:rPr>
        <w:t>Memperpanjang waktu kerja lebih dari kemampuan lama kerja tersebut biasanya tidak disertai efisiensi, efektifitas dan produktifitas kerja yang optimal, bahkan dalam waktu yang berkepanjangan timbul kecenderungan untuk terjadinya kelelahan, gangguan kesehatan, penyakit dan kecelakaan.</w:t>
      </w:r>
      <w:proofErr w:type="gramEnd"/>
      <w:r w:rsidRPr="00D42CCC">
        <w:rPr>
          <w:lang w:val="en-US"/>
        </w:rPr>
        <w:t xml:space="preserve"> Maka dari itu, itirahat setengah jam setelah 4 jam bekerja terus menerus sangat penting asrtinya, baik untuk pemulihan kemampuan fisik dan mental maupun pengisian energi yang sumbernya berasal dari makanan. </w:t>
      </w:r>
      <w:proofErr w:type="gramStart"/>
      <w:r w:rsidRPr="00D42CCC">
        <w:rPr>
          <w:lang w:val="en-US"/>
        </w:rPr>
        <w:t>( Suma’mur</w:t>
      </w:r>
      <w:proofErr w:type="gramEnd"/>
      <w:r w:rsidRPr="00D42CCC">
        <w:rPr>
          <w:lang w:val="en-US"/>
        </w:rPr>
        <w:t xml:space="preserve"> PK, 2009</w:t>
      </w:r>
      <w:r w:rsidRPr="00D42CCC">
        <w:t>)</w:t>
      </w:r>
      <w:r w:rsidRPr="00D42CCC">
        <w:rPr>
          <w:lang w:val="en-US"/>
        </w:rPr>
        <w:t>.</w:t>
      </w:r>
    </w:p>
    <w:p w:rsidR="00D42CCC" w:rsidRPr="00D42CCC" w:rsidRDefault="00D42CCC" w:rsidP="00D42CCC">
      <w:pPr>
        <w:pStyle w:val="Heading4"/>
      </w:pPr>
      <w:r w:rsidRPr="00D42CCC">
        <w:rPr>
          <w:lang w:val="en-US"/>
        </w:rPr>
        <w:tab/>
        <w:t>Adapun proses dalam pembuatan sarun tenun di Desa Wanarejan Utara ada tiga tahapan, yaitu Persiapan, Pembuatan dan tahap Pengemasan.</w:t>
      </w:r>
      <w:r w:rsidRPr="00D42CCC">
        <w:t xml:space="preserve"> Tahap awal atau tahap persiapan dimulai dari pembuatan baki, yaitu pensusunan benang berwarna putih yang membentang secara rapi, dimana baki ini sebagai dasar pembuatan pola sarung yang akan di tenun, sesudah membuat pola pada baki, pola yang sudah jadi di cuci dan kemudian di jemur, setelah kering, baki tersebut disusun untuk membuat dijadikan pakan. Tahap selanjutnya yaitu pembuatan, dimana benang pakan tersebut disusun menggunakan mesin tenun untuk dijadikan sarung, setelah proses tersebut kemudian lanjut pada tahap pengemasan, dimana sarung yang sudah jadi dijahit pada tepinya agar menyatu dengan tepi lainya, dan kemudian dikemas dalam karung untuk dipasarkan.</w:t>
      </w:r>
    </w:p>
    <w:p w:rsidR="00783CC1" w:rsidRPr="00783CC1" w:rsidRDefault="00D42CCC" w:rsidP="00D42CCC">
      <w:pPr>
        <w:pStyle w:val="Heading4"/>
      </w:pPr>
      <w:r w:rsidRPr="00D42CCC">
        <w:rPr>
          <w:lang w:val="en-US"/>
        </w:rPr>
        <w:t xml:space="preserve">Berdasarkan hasil obeservasi awal pada 9 April 2012 dengan menggunakan </w:t>
      </w:r>
      <w:r w:rsidRPr="00D42CCC">
        <w:rPr>
          <w:i/>
          <w:lang w:val="en-US"/>
        </w:rPr>
        <w:t xml:space="preserve">Nordic Body Map </w:t>
      </w:r>
      <w:r w:rsidRPr="00D42CCC">
        <w:rPr>
          <w:lang w:val="en-US"/>
        </w:rPr>
        <w:t xml:space="preserve">(NBM) pada pekerja tenun Desa Wanarejan Utara dari 20 pekerja tenun 17 diantaranya mengalami nyeri didaerah  punggung setelah bekerja selama sehari, dan jam kerja dimulai dari pukul 08.00 sampai pukul 16.00 WIB, dengan waktu istirahat selama 1 jam yaitu pada pukul 12.00-13.00 WIB. </w:t>
      </w:r>
      <w:proofErr w:type="gramStart"/>
      <w:r w:rsidRPr="00D42CCC">
        <w:rPr>
          <w:lang w:val="en-US"/>
        </w:rPr>
        <w:t xml:space="preserve">Penenunan sarung dilakukan pekerja dengan posisi duduk terus menerus diatas </w:t>
      </w:r>
      <w:r w:rsidRPr="00D42CCC">
        <w:rPr>
          <w:lang w:val="en-US"/>
        </w:rPr>
        <w:lastRenderedPageBreak/>
        <w:t>kursi, yang menimbulkan rasa nyeri pada pekerja, yang berpotensi mengakibatkan keluhan subjektif pada punggung.</w:t>
      </w:r>
      <w:proofErr w:type="gramEnd"/>
      <w:r w:rsidRPr="00D42CCC">
        <w:rPr>
          <w:lang w:val="en-US"/>
        </w:rPr>
        <w:t xml:space="preserve"> Karena pada dasarnya pelaksanaan pekerjaan yang tidak benar dan tidak sesuai dengan norma-norma ergonomi, dapat menyebabkan kelelahan dan gangguan muskuloskletal, bila berlangsung terus menerus untuk waktu yang lama bisa timbul perubahan bentuk tubuh Penelitian ini bertujuan untuk mengetahui faktor Penyebab Keluhan Subjektif  pada Punggung Pekerja Tenun Sarung ATBM di Desa Wanarejan Utara Pemalang</w:t>
      </w:r>
      <w:r w:rsidR="00783CC1" w:rsidRPr="00783CC1">
        <w:t>.</w:t>
      </w:r>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D42CCC" w:rsidRPr="00D42CCC" w:rsidRDefault="00D42CCC" w:rsidP="00D42CCC">
      <w:pPr>
        <w:pStyle w:val="ISI"/>
        <w:suppressAutoHyphens/>
        <w:rPr>
          <w:sz w:val="20"/>
          <w:szCs w:val="20"/>
          <w:lang w:val="id-ID"/>
        </w:rPr>
      </w:pPr>
      <w:r w:rsidRPr="00D42CCC">
        <w:rPr>
          <w:sz w:val="20"/>
          <w:szCs w:val="20"/>
          <w:lang w:val="id-ID"/>
        </w:rPr>
        <w:t xml:space="preserve">Jenis penelitian yang digunakan adalah </w:t>
      </w:r>
      <w:r w:rsidRPr="00D42CCC">
        <w:rPr>
          <w:i/>
          <w:sz w:val="20"/>
          <w:szCs w:val="20"/>
          <w:lang w:val="id-ID"/>
        </w:rPr>
        <w:t>explanator</w:t>
      </w:r>
      <w:r w:rsidRPr="00D42CCC">
        <w:rPr>
          <w:sz w:val="20"/>
          <w:szCs w:val="20"/>
          <w:lang w:val="id-ID"/>
        </w:rPr>
        <w:t xml:space="preserve">y, yaitu dengan menjelaskan ada tidaknya hubungan antar variabel, dalam penelitian ini menjelaskan variabel bebas yaitu usia, masa kerja, sikap kerja duduk, dan desain kursi kerja dengan variabel terikat yaitu keluhan subjektif pada punggung pekerja tenun. </w:t>
      </w:r>
      <w:proofErr w:type="gramStart"/>
      <w:r w:rsidRPr="00D42CCC">
        <w:rPr>
          <w:sz w:val="20"/>
          <w:szCs w:val="20"/>
          <w:lang w:val="en-US"/>
        </w:rPr>
        <w:t xml:space="preserve">Metode yang digunakan merupakan metode survei dengan pendekatan </w:t>
      </w:r>
      <w:r w:rsidRPr="00D42CCC">
        <w:rPr>
          <w:i/>
          <w:sz w:val="20"/>
          <w:szCs w:val="20"/>
          <w:lang w:val="en-US"/>
        </w:rPr>
        <w:t>cross sectional,</w:t>
      </w:r>
      <w:r w:rsidRPr="00D42CCC">
        <w:rPr>
          <w:sz w:val="20"/>
          <w:szCs w:val="20"/>
          <w:lang w:val="en-US"/>
        </w:rPr>
        <w:t xml:space="preserve"> yang mana observasi dan pengumpulan data dilakukan sekaligus dalam satu saat.</w:t>
      </w:r>
      <w:proofErr w:type="gramEnd"/>
      <w:r w:rsidRPr="00D42CCC">
        <w:rPr>
          <w:sz w:val="20"/>
          <w:szCs w:val="20"/>
          <w:lang w:val="id-ID"/>
        </w:rPr>
        <w:t xml:space="preserve"> </w:t>
      </w:r>
    </w:p>
    <w:p w:rsidR="00D42CCC" w:rsidRPr="00D42CCC" w:rsidRDefault="00D42CCC" w:rsidP="00D42CCC">
      <w:pPr>
        <w:pStyle w:val="ISI"/>
        <w:suppressAutoHyphens/>
        <w:rPr>
          <w:sz w:val="20"/>
          <w:szCs w:val="20"/>
          <w:lang w:val="id-ID"/>
        </w:rPr>
      </w:pPr>
      <w:r w:rsidRPr="00D42CCC">
        <w:rPr>
          <w:sz w:val="20"/>
          <w:szCs w:val="20"/>
          <w:lang w:val="id-ID"/>
        </w:rPr>
        <w:t>Populasi dalam penelitian ini adalah keseluruhan subjek atau semua pengrajin tenun sarung di Desa Wanarejan Utara Pemalang sebanyak 92 orang, sedangkan sampel dalam penelitian ini adalah data yang diambil dari keseluruhan objek yang dianggap mewakili populasi (Soekidjo Notoatmojo, 2002), dengan menggunakan teknik</w:t>
      </w:r>
      <w:r w:rsidRPr="00D42CCC">
        <w:rPr>
          <w:i/>
          <w:iCs/>
          <w:sz w:val="20"/>
          <w:szCs w:val="20"/>
          <w:lang w:val="id-ID"/>
        </w:rPr>
        <w:t xml:space="preserve"> purposive sampling</w:t>
      </w:r>
      <w:r w:rsidRPr="00D42CCC">
        <w:rPr>
          <w:sz w:val="20"/>
          <w:szCs w:val="20"/>
          <w:lang w:val="id-ID"/>
        </w:rPr>
        <w:t xml:space="preserve"> dalam pengambilan sampel menggunakan kriteria: 1. Memilih sampel yang tidak mempunyai riwayat penyakit yang berkaitan dengan nyeri punggung (Rheumatik, Osteoporosis, kifosis, dan lordosis) karena penyakit tersebut berhubungan dengan sakit punggung, 2. Memilih sampel yang berjenis kelamin laki-laki karena jenis kelamin laki-laki memiliki resiko lebih sedikit mengalami nyeri punggung dibanding dengan wanita,</w:t>
      </w:r>
      <w:r w:rsidRPr="00D42CCC">
        <w:rPr>
          <w:sz w:val="20"/>
          <w:szCs w:val="20"/>
          <w:lang w:val="en-US"/>
        </w:rPr>
        <w:t xml:space="preserve"> Laki-laki dan wanita berbeda dalam kemampuan fisiknya. </w:t>
      </w:r>
      <w:proofErr w:type="gramStart"/>
      <w:r w:rsidRPr="00D42CCC">
        <w:rPr>
          <w:sz w:val="20"/>
          <w:szCs w:val="20"/>
          <w:lang w:val="en-US"/>
        </w:rPr>
        <w:t>Kekuatan fisik tubuh wanita rata-rata 2/3 dari pria.</w:t>
      </w:r>
      <w:proofErr w:type="gramEnd"/>
      <w:r w:rsidRPr="00D42CCC">
        <w:rPr>
          <w:sz w:val="20"/>
          <w:szCs w:val="20"/>
          <w:lang w:val="en-US"/>
        </w:rPr>
        <w:t xml:space="preserve"> </w:t>
      </w:r>
      <w:r w:rsidRPr="00D42CCC">
        <w:rPr>
          <w:sz w:val="20"/>
          <w:szCs w:val="20"/>
          <w:lang w:val="en-US"/>
        </w:rPr>
        <w:lastRenderedPageBreak/>
        <w:t>Wanita mempunyai kekuatan 6</w:t>
      </w:r>
      <w:proofErr w:type="gramStart"/>
      <w:r w:rsidRPr="00D42CCC">
        <w:rPr>
          <w:sz w:val="20"/>
          <w:szCs w:val="20"/>
          <w:lang w:val="en-US"/>
        </w:rPr>
        <w:t>,5</w:t>
      </w:r>
      <w:proofErr w:type="gramEnd"/>
      <w:r w:rsidRPr="00D42CCC">
        <w:rPr>
          <w:sz w:val="20"/>
          <w:szCs w:val="20"/>
          <w:lang w:val="en-US"/>
        </w:rPr>
        <w:t xml:space="preserve">% dalam mengangkat dibanding rata-rata pria. </w:t>
      </w:r>
      <w:proofErr w:type="gramStart"/>
      <w:r w:rsidRPr="00D42CCC">
        <w:rPr>
          <w:sz w:val="20"/>
          <w:szCs w:val="20"/>
          <w:lang w:val="en-US"/>
        </w:rPr>
        <w:t>Hal ini disebabkan karena wanita mengalami siklus biologi seperti haid, nifas, menyusui, dan sebagainya.</w:t>
      </w:r>
      <w:proofErr w:type="gramEnd"/>
      <w:r w:rsidRPr="00D42CCC">
        <w:rPr>
          <w:sz w:val="20"/>
          <w:szCs w:val="20"/>
          <w:lang w:val="en-US"/>
        </w:rPr>
        <w:t xml:space="preserve"> Sebagai gambaran kekuatan wanita yang lebih jelas, wanita muda dan laki-laki tua kemungkinan dapat mempunyai kekuatan yang hampir </w:t>
      </w:r>
      <w:proofErr w:type="gramStart"/>
      <w:r w:rsidRPr="00D42CCC">
        <w:rPr>
          <w:sz w:val="20"/>
          <w:szCs w:val="20"/>
          <w:lang w:val="en-US"/>
        </w:rPr>
        <w:t>sama</w:t>
      </w:r>
      <w:proofErr w:type="gramEnd"/>
      <w:r w:rsidRPr="00D42CCC">
        <w:rPr>
          <w:sz w:val="20"/>
          <w:szCs w:val="20"/>
          <w:lang w:val="en-US"/>
        </w:rPr>
        <w:t xml:space="preserve"> (AM. Sugeng Budiono. </w:t>
      </w:r>
      <w:proofErr w:type="gramStart"/>
      <w:r w:rsidRPr="00D42CCC">
        <w:rPr>
          <w:sz w:val="20"/>
          <w:szCs w:val="20"/>
          <w:lang w:val="en-US"/>
        </w:rPr>
        <w:t>2003</w:t>
      </w:r>
      <w:r w:rsidRPr="00D42CCC">
        <w:rPr>
          <w:sz w:val="20"/>
          <w:szCs w:val="20"/>
          <w:lang w:val="id-ID"/>
        </w:rPr>
        <w:t>) 3.</w:t>
      </w:r>
      <w:proofErr w:type="gramEnd"/>
      <w:r w:rsidRPr="00D42CCC">
        <w:rPr>
          <w:sz w:val="20"/>
          <w:szCs w:val="20"/>
          <w:lang w:val="id-ID"/>
        </w:rPr>
        <w:t xml:space="preserve"> Memilih sampel yang tidak melakukan lembur karena waktu kerja yang melebihi kemampuan lama kerja kecenderungan terjadinya gangguan kesehatan dan 4. </w:t>
      </w:r>
      <w:proofErr w:type="gramStart"/>
      <w:r w:rsidRPr="00D42CCC">
        <w:rPr>
          <w:sz w:val="20"/>
          <w:szCs w:val="20"/>
          <w:lang w:val="en-US"/>
        </w:rPr>
        <w:t>Memilih sampel yang tidak mempunyai cidera atau patah (fraktur) di bagian tulang punggun</w:t>
      </w:r>
      <w:r w:rsidRPr="00D42CCC">
        <w:rPr>
          <w:sz w:val="20"/>
          <w:szCs w:val="20"/>
          <w:lang w:val="id-ID"/>
        </w:rPr>
        <w:t>g, sehingga diperoleh sampel dalam penelitian ini sebanyak 46 orang.</w:t>
      </w:r>
      <w:proofErr w:type="gramEnd"/>
    </w:p>
    <w:p w:rsidR="00783CC1" w:rsidRPr="00783CC1" w:rsidRDefault="00D42CCC" w:rsidP="00D42CCC">
      <w:pPr>
        <w:pStyle w:val="ISI"/>
        <w:suppressAutoHyphens/>
        <w:rPr>
          <w:i/>
          <w:sz w:val="20"/>
          <w:szCs w:val="20"/>
        </w:rPr>
      </w:pPr>
      <w:r w:rsidRPr="00D42CCC">
        <w:rPr>
          <w:sz w:val="20"/>
          <w:szCs w:val="20"/>
          <w:lang w:val="id-ID"/>
        </w:rPr>
        <w:t xml:space="preserve">Dalam penelitian ini instrumen yang digunakan adalah kuesioner, lembar penilaian </w:t>
      </w:r>
      <w:r w:rsidRPr="00D42CCC">
        <w:rPr>
          <w:i/>
          <w:iCs/>
          <w:sz w:val="20"/>
          <w:szCs w:val="20"/>
          <w:lang w:val="id-ID"/>
        </w:rPr>
        <w:t xml:space="preserve">REBA, </w:t>
      </w:r>
      <w:r w:rsidRPr="00D42CCC">
        <w:rPr>
          <w:sz w:val="20"/>
          <w:szCs w:val="20"/>
          <w:lang w:val="id-ID"/>
        </w:rPr>
        <w:t xml:space="preserve">dan meteran gulung. Pengambilan data pada penelitian ini dilakukan dengan wawancara menggunakan kuesioner sebagai panduanya, serta pengukuran dengan meteran gulung sebagai alat ukurnya, sedangkan lembar penilain </w:t>
      </w:r>
      <w:r w:rsidRPr="00D42CCC">
        <w:rPr>
          <w:i/>
          <w:iCs/>
          <w:sz w:val="20"/>
          <w:szCs w:val="20"/>
          <w:lang w:val="id-ID"/>
        </w:rPr>
        <w:t>REBA</w:t>
      </w:r>
      <w:r w:rsidRPr="00D42CCC">
        <w:rPr>
          <w:sz w:val="20"/>
          <w:szCs w:val="20"/>
          <w:lang w:val="id-ID"/>
        </w:rPr>
        <w:t xml:space="preserve"> digunakan untuk sikap kerja duduk pekerja tenun sarung. Keuntungan REBA dalam </w:t>
      </w:r>
      <w:r w:rsidRPr="00D42CCC">
        <w:rPr>
          <w:sz w:val="20"/>
          <w:szCs w:val="20"/>
          <w:lang w:val="en-US"/>
        </w:rPr>
        <w:t xml:space="preserve">Analisis </w:t>
      </w:r>
      <w:r w:rsidRPr="00D42CCC">
        <w:rPr>
          <w:i/>
          <w:iCs/>
          <w:sz w:val="20"/>
          <w:szCs w:val="20"/>
          <w:lang w:val="en-US"/>
        </w:rPr>
        <w:t>univariat</w:t>
      </w:r>
      <w:r w:rsidRPr="00D42CCC">
        <w:rPr>
          <w:sz w:val="20"/>
          <w:szCs w:val="20"/>
          <w:lang w:val="en-GB"/>
        </w:rPr>
        <w:t xml:space="preserve"> </w:t>
      </w:r>
      <w:r w:rsidRPr="00D42CCC">
        <w:rPr>
          <w:sz w:val="20"/>
          <w:szCs w:val="20"/>
          <w:lang w:val="en-US"/>
        </w:rPr>
        <w:t xml:space="preserve">adalah </w:t>
      </w:r>
      <w:r w:rsidRPr="00D42CCC">
        <w:rPr>
          <w:sz w:val="20"/>
          <w:szCs w:val="20"/>
          <w:lang w:val="en-GB"/>
        </w:rPr>
        <w:t>analisis yang dilakukan terhadap variabel dari hasil penelitian. Analisis ini digunakan untuk mendeskripsikan semua variabel dalam bentuk table</w:t>
      </w:r>
      <w:r w:rsidRPr="00D42CCC">
        <w:rPr>
          <w:sz w:val="20"/>
          <w:szCs w:val="20"/>
          <w:lang w:val="en-US"/>
        </w:rPr>
        <w:t xml:space="preserve"> </w:t>
      </w:r>
      <w:r w:rsidRPr="00D42CCC">
        <w:rPr>
          <w:sz w:val="20"/>
          <w:szCs w:val="20"/>
          <w:lang w:val="en-GB"/>
        </w:rPr>
        <w:t xml:space="preserve">distribusi dan prosentase untuk memberikan gambaran mengenai </w:t>
      </w:r>
      <w:proofErr w:type="gramStart"/>
      <w:r w:rsidRPr="00D42CCC">
        <w:rPr>
          <w:sz w:val="20"/>
          <w:szCs w:val="20"/>
          <w:lang w:val="en-US"/>
        </w:rPr>
        <w:t>usia</w:t>
      </w:r>
      <w:proofErr w:type="gramEnd"/>
      <w:r w:rsidRPr="00D42CCC">
        <w:rPr>
          <w:sz w:val="20"/>
          <w:szCs w:val="20"/>
          <w:lang w:val="en-US"/>
        </w:rPr>
        <w:t>, masa kerja, sikap kerja duduk, dan desain kursi kerja dengan keluhan subjektif pada punggung.</w:t>
      </w:r>
      <w:r w:rsidRPr="00D42CCC">
        <w:rPr>
          <w:sz w:val="20"/>
          <w:szCs w:val="20"/>
          <w:lang w:val="id-ID"/>
        </w:rPr>
        <w:t xml:space="preserve"> Sedangkan analisa bivariat dengan komputerisasi dengan mengguanakan uji </w:t>
      </w:r>
      <w:r w:rsidRPr="00D42CCC">
        <w:rPr>
          <w:i/>
          <w:iCs/>
          <w:sz w:val="20"/>
          <w:szCs w:val="20"/>
          <w:lang w:val="id-ID"/>
        </w:rPr>
        <w:t xml:space="preserve">chi </w:t>
      </w:r>
      <w:r w:rsidRPr="00D42CCC">
        <w:rPr>
          <w:i/>
          <w:iCs/>
          <w:sz w:val="20"/>
          <w:szCs w:val="20"/>
          <w:lang w:val="id-ID"/>
        </w:rPr>
        <w:lastRenderedPageBreak/>
        <w:t xml:space="preserve">square </w:t>
      </w:r>
      <w:r w:rsidRPr="00D42CCC">
        <w:rPr>
          <w:sz w:val="20"/>
          <w:szCs w:val="20"/>
          <w:lang w:val="id-ID"/>
        </w:rPr>
        <w:t>karena skala dalam penelitian ini adalah ordinal dan nominal</w:t>
      </w:r>
      <w:r w:rsidR="00783CC1" w:rsidRPr="00783CC1">
        <w:rPr>
          <w:i/>
          <w:sz w:val="20"/>
          <w:szCs w:val="20"/>
        </w:rPr>
        <w:t>.</w:t>
      </w:r>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id-ID"/>
        </w:rPr>
      </w:pPr>
    </w:p>
    <w:p w:rsidR="00D42CCC" w:rsidRDefault="00D42CCC" w:rsidP="00D42CCC">
      <w:pPr>
        <w:pStyle w:val="Heading4"/>
        <w:rPr>
          <w:lang w:val="en-US"/>
        </w:rPr>
      </w:pPr>
      <w:r w:rsidRPr="00D42CCC">
        <w:rPr>
          <w:lang w:val="en-US"/>
        </w:rPr>
        <w:t xml:space="preserve">Sebanyak 46 responden dari penelitian ini, diketahui bahwa karakteristik responden berdasarkan usia maka diketahui frekuensi responden terbesar adalah pada rentang usia 25-39 tahun sejumlah 39 responden (84.8%), kemudian pada rentang usia 40-49 tahun sejumlah 5 responen (10,9%), sedangkan yang paling sedikit pada rentang usia 50-60 tahun sebanyak 2 responden (4,3%). Pada karakteristik masa kerja sebesar 26 responden (56,5%) mempunyai masa kerja ≥ 4 tahun, dan 20 responden (43,5%) mempunyai msa kerja  &lt; 4 tahun. </w:t>
      </w:r>
      <w:proofErr w:type="gramStart"/>
      <w:r w:rsidRPr="00D42CCC">
        <w:rPr>
          <w:lang w:val="en-US"/>
        </w:rPr>
        <w:t>Responden sikap kerja duduk terbesar yaitu pada sikap kerja duduk yang ergonomi dengan jumlah 30 responden (65%), sedangakan pada sikap kerja duduk yang tidak ergonomi yaitu 16 responden (35%).</w:t>
      </w:r>
      <w:proofErr w:type="gramEnd"/>
      <w:r w:rsidRPr="00D42CCC">
        <w:rPr>
          <w:lang w:val="en-US"/>
        </w:rPr>
        <w:t xml:space="preserve"> Responden desain kursi kerja yang dtidak ergonomi sebesar 38 responden (82</w:t>
      </w:r>
      <w:proofErr w:type="gramStart"/>
      <w:r w:rsidRPr="00D42CCC">
        <w:rPr>
          <w:lang w:val="en-US"/>
        </w:rPr>
        <w:t>,6</w:t>
      </w:r>
      <w:proofErr w:type="gramEnd"/>
      <w:r w:rsidRPr="00D42CCC">
        <w:rPr>
          <w:lang w:val="en-US"/>
        </w:rPr>
        <w:t>%), sedangkan desain kursi ergonomi sebesar 8 responden (17,4%). Karaktristik responden keluhan subjektif pada punggung bahwa sebanyak 28 responden (60%) mengalami keluhan sedangkan 18 responden (40%) tidak mengalami keluhan subjektif pada punggung</w:t>
      </w:r>
      <w:r>
        <w:rPr>
          <w:lang w:val="en-US"/>
        </w:rPr>
        <w:t>.</w:t>
      </w:r>
    </w:p>
    <w:p w:rsidR="00D42CCC" w:rsidRPr="00D42CCC" w:rsidRDefault="00D42CCC" w:rsidP="00D42CCC">
      <w:pPr>
        <w:pStyle w:val="Heading4"/>
      </w:pPr>
    </w:p>
    <w:p w:rsidR="00783CC1" w:rsidRPr="00783CC1" w:rsidRDefault="00D42CCC" w:rsidP="00783CC1">
      <w:pPr>
        <w:pStyle w:val="Heading3"/>
      </w:pPr>
      <w:r w:rsidRPr="00D42CCC">
        <w:rPr>
          <w:lang w:val="id-ID"/>
        </w:rPr>
        <w:t>Analisa Hubungan Usia dengan Keluhan Subjektif pada Punggung</w:t>
      </w:r>
    </w:p>
    <w:p w:rsidR="00783CC1" w:rsidRDefault="00783CC1" w:rsidP="00783CC1">
      <w:pPr>
        <w:pStyle w:val="ISI"/>
        <w:suppressAutoHyphens/>
        <w:rPr>
          <w:sz w:val="20"/>
          <w:szCs w:val="20"/>
          <w:lang w:val="en-US"/>
        </w:rPr>
      </w:pPr>
    </w:p>
    <w:p w:rsidR="00D42CCC" w:rsidRPr="00D42CCC" w:rsidRDefault="00D42CCC" w:rsidP="00783CC1">
      <w:pPr>
        <w:pStyle w:val="ISI"/>
        <w:suppressAutoHyphens/>
        <w:rPr>
          <w:sz w:val="20"/>
          <w:szCs w:val="20"/>
          <w:lang w:val="en-US"/>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1.</w:t>
      </w:r>
      <w:proofErr w:type="gramEnd"/>
      <w:r w:rsidRPr="00783CC1">
        <w:t xml:space="preserve"> </w:t>
      </w:r>
      <w:r w:rsidR="00D42CCC" w:rsidRPr="00D42CCC">
        <w:rPr>
          <w:lang w:val="id-ID"/>
        </w:rPr>
        <w:t>Hubungan antara usia dengan Keluhan Subjektif pada Punggung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78"/>
        <w:gridCol w:w="1178"/>
        <w:gridCol w:w="1178"/>
        <w:gridCol w:w="1179"/>
        <w:gridCol w:w="1179"/>
        <w:gridCol w:w="1179"/>
      </w:tblGrid>
      <w:tr w:rsidR="00D42CCC" w:rsidRPr="00D42CCC" w:rsidTr="006020F5">
        <w:trPr>
          <w:jc w:val="center"/>
        </w:trPr>
        <w:tc>
          <w:tcPr>
            <w:tcW w:w="1110" w:type="dxa"/>
            <w:vMerge w:val="restart"/>
            <w:tcBorders>
              <w:left w:val="nil"/>
              <w:right w:val="nil"/>
            </w:tcBorders>
            <w:shd w:val="clear" w:color="auto" w:fill="auto"/>
            <w:vAlign w:val="center"/>
          </w:tcPr>
          <w:p w:rsidR="00D42CCC" w:rsidRPr="00D42CCC" w:rsidRDefault="00D42CCC" w:rsidP="00D42CCC">
            <w:pPr>
              <w:pStyle w:val="Heading5"/>
              <w:rPr>
                <w:lang w:val="id-ID"/>
              </w:rPr>
            </w:pPr>
            <w:r w:rsidRPr="00D42CCC">
              <w:rPr>
                <w:lang w:val="id-ID"/>
              </w:rPr>
              <w:t>Usia</w:t>
            </w:r>
          </w:p>
        </w:tc>
        <w:tc>
          <w:tcPr>
            <w:tcW w:w="2356"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Ada Keluhan</w:t>
            </w:r>
          </w:p>
        </w:tc>
        <w:tc>
          <w:tcPr>
            <w:tcW w:w="2357"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Tidak ada keluhan</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α</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i/>
                <w:iCs/>
                <w:lang w:val="id-ID"/>
              </w:rPr>
            </w:pPr>
            <w:r w:rsidRPr="00D42CCC">
              <w:rPr>
                <w:i/>
                <w:iCs/>
                <w:lang w:val="id-ID"/>
              </w:rPr>
              <w:t>Ρ Value</w:t>
            </w:r>
          </w:p>
        </w:tc>
      </w:tr>
      <w:tr w:rsidR="00D42CCC" w:rsidRPr="00D42CCC" w:rsidTr="006020F5">
        <w:trPr>
          <w:trHeight w:val="292"/>
          <w:jc w:val="center"/>
        </w:trPr>
        <w:tc>
          <w:tcPr>
            <w:tcW w:w="1110" w:type="dxa"/>
            <w:vMerge/>
            <w:tcBorders>
              <w:left w:val="nil"/>
              <w:bottom w:val="single" w:sz="4" w:space="0" w:color="auto"/>
              <w:right w:val="nil"/>
            </w:tcBorders>
            <w:shd w:val="clear" w:color="auto" w:fill="auto"/>
          </w:tcPr>
          <w:p w:rsidR="00D42CCC" w:rsidRPr="00D42CCC" w:rsidRDefault="00D42CCC" w:rsidP="00D42CCC">
            <w:pPr>
              <w:pStyle w:val="Heading5"/>
              <w:rPr>
                <w:lang w:val="id-ID"/>
              </w:rPr>
            </w:pP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297"/>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Beresiko</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22</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73,4</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8</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26,6</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562"/>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Tidak beresiko</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6</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37,5</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10</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62,5</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0,05</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0,04</w:t>
            </w:r>
          </w:p>
        </w:tc>
      </w:tr>
      <w:tr w:rsidR="00D42CCC" w:rsidRPr="00D42CCC" w:rsidTr="006020F5">
        <w:trPr>
          <w:jc w:val="center"/>
        </w:trPr>
        <w:tc>
          <w:tcPr>
            <w:tcW w:w="1110"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 xml:space="preserve">Total </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28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60,8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18</w:t>
            </w: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39,2</w:t>
            </w:r>
          </w:p>
        </w:tc>
        <w:tc>
          <w:tcPr>
            <w:tcW w:w="1179" w:type="dxa"/>
            <w:tcBorders>
              <w:top w:val="single" w:sz="4" w:space="0" w:color="auto"/>
              <w:left w:val="nil"/>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p>
        </w:tc>
      </w:tr>
    </w:tbl>
    <w:p w:rsidR="00783CC1" w:rsidRPr="00783CC1" w:rsidRDefault="00783CC1" w:rsidP="00D42C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D42CCC" w:rsidRPr="00D42CCC" w:rsidRDefault="00D42CCC" w:rsidP="00D42CCC">
      <w:pPr>
        <w:pStyle w:val="ISI"/>
        <w:suppressAutoHyphens/>
        <w:rPr>
          <w:sz w:val="20"/>
          <w:szCs w:val="20"/>
          <w:lang w:val="id-ID"/>
        </w:rPr>
      </w:pPr>
      <w:r w:rsidRPr="00D42CCC">
        <w:rPr>
          <w:sz w:val="20"/>
          <w:szCs w:val="20"/>
          <w:lang w:val="id-ID"/>
        </w:rPr>
        <w:lastRenderedPageBreak/>
        <w:t xml:space="preserve">Dalam penelitian ini diketahui bahwa terdapat hubungan antara usia dengan keluhan subjektif pada punggung pekerja tenun sarung Desa Wanarejan Utara Pemalang. Dengan </w:t>
      </w:r>
      <w:r w:rsidRPr="00D42CCC">
        <w:rPr>
          <w:sz w:val="20"/>
          <w:szCs w:val="20"/>
          <w:lang w:val="id-ID"/>
        </w:rPr>
        <w:lastRenderedPageBreak/>
        <w:t xml:space="preserve">jumlah responden yang mengalami keluhan subjektif pada punggung sebanyak 22 responden  dari 30 responden usia beresiko dan 10 responden dari 16 responden usia tidak </w:t>
      </w:r>
      <w:r w:rsidRPr="00D42CCC">
        <w:rPr>
          <w:sz w:val="20"/>
          <w:szCs w:val="20"/>
          <w:lang w:val="id-ID"/>
        </w:rPr>
        <w:lastRenderedPageBreak/>
        <w:t xml:space="preserve">beresiko tidak mengalami keluhan subjektif pada punggung. Hasil ini selaras dengan penelitian Penelitian ini sesuai dengan penelitian Totok Budi S (2004),  bahwa ada hubungan yang bermakna antara faktor usia dengan keluhan pada punggung, dengan p Value sebesar (0,01) &lt; </w:t>
      </w:r>
      <w:r w:rsidRPr="00D42CCC">
        <w:rPr>
          <w:sz w:val="20"/>
          <w:szCs w:val="20"/>
          <w:lang w:val="en-US"/>
        </w:rPr>
        <w:t>α</w:t>
      </w:r>
      <w:r w:rsidRPr="00D42CCC">
        <w:rPr>
          <w:sz w:val="20"/>
          <w:szCs w:val="20"/>
          <w:lang w:val="id-ID"/>
        </w:rPr>
        <w:t xml:space="preserve">  (0,05) dimana usia yang beresiko memiliki resiko 2 kali lebih tinggi dibandingkan dengan usia muda atau usia tidak beresiko. Dalam penelitian Teguh prayugo (2012), bahwa usia memiliki hubungan yang bermakna dengan keluhan subjektif pada punggung dengan nilai (OR 21, p value 0,02&lt; </w:t>
      </w:r>
      <w:r w:rsidRPr="00D42CCC">
        <w:rPr>
          <w:sz w:val="20"/>
          <w:szCs w:val="20"/>
          <w:lang w:val="en-US"/>
        </w:rPr>
        <w:t>α</w:t>
      </w:r>
      <w:r w:rsidRPr="00D42CCC">
        <w:rPr>
          <w:sz w:val="20"/>
          <w:szCs w:val="20"/>
          <w:lang w:val="id-ID"/>
        </w:rPr>
        <w:t xml:space="preserve"> 0,05).</w:t>
      </w:r>
    </w:p>
    <w:p w:rsidR="00D42CCC" w:rsidRDefault="00D42CCC" w:rsidP="00D42CCC">
      <w:pPr>
        <w:pStyle w:val="ISI"/>
        <w:suppressAutoHyphens/>
        <w:rPr>
          <w:sz w:val="20"/>
          <w:szCs w:val="20"/>
        </w:rPr>
      </w:pPr>
      <w:r w:rsidRPr="00D42CCC">
        <w:rPr>
          <w:sz w:val="20"/>
          <w:szCs w:val="20"/>
          <w:lang w:val="id-ID"/>
        </w:rPr>
        <w:tab/>
        <w:t xml:space="preserve">Usia berbanding langsung dengan kapasitas fisik sampai batas tertntu dan mncapai puncaknya pada usia 25-39 tahun, usia 50-60 tahun kekuatan otot munurun 25%, </w:t>
      </w:r>
      <w:r w:rsidRPr="00D42CCC">
        <w:rPr>
          <w:sz w:val="20"/>
          <w:szCs w:val="20"/>
          <w:lang w:val="id-ID"/>
        </w:rPr>
        <w:lastRenderedPageBreak/>
        <w:t xml:space="preserve">kemampuan kerja fisik seseorang yang berusia &lt;60 tinggal mencapai 50% dari orang usia 25 tahun. Dari hasil penelitian diketahui bahwa mayoritas responden pada usia beresiko. </w:t>
      </w:r>
      <w:r w:rsidRPr="00D42CCC">
        <w:rPr>
          <w:sz w:val="20"/>
          <w:szCs w:val="20"/>
          <w:lang w:val="en-US"/>
        </w:rPr>
        <w:t xml:space="preserve">Pada umumnya nyeri keluhan pada muskuloskeletal mulai dirasakan pada </w:t>
      </w:r>
      <w:proofErr w:type="gramStart"/>
      <w:r w:rsidRPr="00D42CCC">
        <w:rPr>
          <w:sz w:val="20"/>
          <w:szCs w:val="20"/>
          <w:lang w:val="en-US"/>
        </w:rPr>
        <w:t>usia</w:t>
      </w:r>
      <w:proofErr w:type="gramEnd"/>
      <w:r w:rsidRPr="00D42CCC">
        <w:rPr>
          <w:sz w:val="20"/>
          <w:szCs w:val="20"/>
          <w:lang w:val="en-US"/>
        </w:rPr>
        <w:t xml:space="preserve"> kerja, yaitu 25-65 tahun. Keluhan pertama biasanya dirasakan pada umur 35 tahun dan tingkat keluhan </w:t>
      </w:r>
      <w:proofErr w:type="gramStart"/>
      <w:r w:rsidRPr="00D42CCC">
        <w:rPr>
          <w:sz w:val="20"/>
          <w:szCs w:val="20"/>
          <w:lang w:val="en-US"/>
        </w:rPr>
        <w:t>akan</w:t>
      </w:r>
      <w:proofErr w:type="gramEnd"/>
      <w:r w:rsidRPr="00D42CCC">
        <w:rPr>
          <w:sz w:val="20"/>
          <w:szCs w:val="20"/>
          <w:lang w:val="en-US"/>
        </w:rPr>
        <w:t xml:space="preserve"> terus meningkat sejalan bertambahnya umur, hal ini dikarenakan kekuatan dan ketahanan otot mulai menurun sehingga resiko terjadinya keluhan muskuloskletal meningkat.</w:t>
      </w:r>
      <w:r w:rsidRPr="00D42CCC">
        <w:rPr>
          <w:sz w:val="20"/>
          <w:szCs w:val="20"/>
          <w:lang w:val="id-ID"/>
        </w:rPr>
        <w:t xml:space="preserve"> Dari hal tersebut maka usia mempengaruhi terjadinya keluhan subjektif pada punggung</w:t>
      </w:r>
      <w:r w:rsidR="00783CC1" w:rsidRPr="00783CC1">
        <w:rPr>
          <w:sz w:val="20"/>
          <w:szCs w:val="20"/>
        </w:rPr>
        <w:t>.</w:t>
      </w:r>
    </w:p>
    <w:p w:rsidR="00D42CCC" w:rsidRDefault="00D42CCC" w:rsidP="00D42CCC">
      <w:pPr>
        <w:pStyle w:val="ISI"/>
        <w:suppressAutoHyphens/>
        <w:rPr>
          <w:sz w:val="20"/>
          <w:szCs w:val="20"/>
        </w:rPr>
      </w:pPr>
    </w:p>
    <w:p w:rsidR="000A18AE" w:rsidRDefault="00783CC1" w:rsidP="00D42CCC">
      <w:pPr>
        <w:pStyle w:val="Heading3"/>
      </w:pPr>
      <w:r w:rsidRPr="00783CC1">
        <w:t xml:space="preserve"> </w:t>
      </w:r>
      <w:r w:rsidR="00D42CCC" w:rsidRPr="00D42CCC">
        <w:t>Analisa Hubungan Antara Masa Kerja dengan  Keluhan Subjektif pada Punggung</w:t>
      </w:r>
    </w:p>
    <w:p w:rsidR="00D42CCC" w:rsidRPr="00D42CCC" w:rsidRDefault="00D42CCC" w:rsidP="00D42CCC">
      <w:pPr>
        <w:rPr>
          <w:lang w:val="fi-FI"/>
        </w:rPr>
        <w:sectPr w:rsidR="00D42CCC" w:rsidRPr="00D42CCC" w:rsidSect="000A18AE">
          <w:type w:val="continuous"/>
          <w:pgSz w:w="11907" w:h="16839" w:code="9"/>
          <w:pgMar w:top="1701" w:right="1701" w:bottom="1701" w:left="1701" w:header="720" w:footer="720" w:gutter="0"/>
          <w:cols w:num="2" w:space="283"/>
          <w:docGrid w:linePitch="360"/>
        </w:sectPr>
      </w:pPr>
    </w:p>
    <w:p w:rsidR="00783CC1" w:rsidRDefault="00D42CCC" w:rsidP="00D42CCC">
      <w:pPr>
        <w:pStyle w:val="ISI"/>
        <w:tabs>
          <w:tab w:val="left" w:pos="990"/>
        </w:tabs>
        <w:suppressAutoHyphens/>
        <w:rPr>
          <w:sz w:val="20"/>
          <w:szCs w:val="20"/>
          <w:lang w:val="id-ID"/>
        </w:rPr>
      </w:pPr>
      <w:r>
        <w:rPr>
          <w:sz w:val="20"/>
          <w:szCs w:val="20"/>
          <w:lang w:val="id-ID"/>
        </w:rPr>
        <w:lastRenderedPageBreak/>
        <w:tab/>
      </w:r>
    </w:p>
    <w:p w:rsidR="00D42CCC" w:rsidRDefault="00783CC1" w:rsidP="00783CC1">
      <w:pPr>
        <w:pStyle w:val="Heading5"/>
        <w:rPr>
          <w:lang w:val="en-US"/>
        </w:rPr>
      </w:pPr>
      <w:proofErr w:type="gramStart"/>
      <w:r w:rsidRPr="00783CC1">
        <w:rPr>
          <w:b/>
        </w:rPr>
        <w:t xml:space="preserve">Tabel </w:t>
      </w:r>
      <w:r w:rsidRPr="00783CC1">
        <w:rPr>
          <w:b/>
          <w:lang w:val="id-ID"/>
        </w:rPr>
        <w:t>2.</w:t>
      </w:r>
      <w:proofErr w:type="gramEnd"/>
      <w:r w:rsidRPr="00783CC1">
        <w:rPr>
          <w:b/>
          <w:lang w:val="id-ID"/>
        </w:rPr>
        <w:t xml:space="preserve"> </w:t>
      </w:r>
      <w:r w:rsidR="00D42CCC" w:rsidRPr="00D42CCC">
        <w:rPr>
          <w:lang w:val="id-ID"/>
        </w:rPr>
        <w:t>Hubungan antara Masa kerja dengan Keluhan Subjektif pada Punggung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78"/>
        <w:gridCol w:w="1178"/>
        <w:gridCol w:w="1178"/>
        <w:gridCol w:w="1179"/>
        <w:gridCol w:w="1179"/>
        <w:gridCol w:w="1179"/>
      </w:tblGrid>
      <w:tr w:rsidR="00D42CCC" w:rsidRPr="00D42CCC" w:rsidTr="006020F5">
        <w:trPr>
          <w:jc w:val="center"/>
        </w:trPr>
        <w:tc>
          <w:tcPr>
            <w:tcW w:w="1110" w:type="dxa"/>
            <w:vMerge w:val="restart"/>
            <w:tcBorders>
              <w:left w:val="nil"/>
              <w:right w:val="nil"/>
            </w:tcBorders>
            <w:shd w:val="clear" w:color="auto" w:fill="auto"/>
            <w:vAlign w:val="center"/>
          </w:tcPr>
          <w:p w:rsidR="00D42CCC" w:rsidRPr="00D42CCC" w:rsidRDefault="00D42CCC" w:rsidP="00D42CCC">
            <w:pPr>
              <w:pStyle w:val="Heading5"/>
              <w:rPr>
                <w:lang w:val="id-ID"/>
              </w:rPr>
            </w:pPr>
            <w:r w:rsidRPr="00D42CCC">
              <w:rPr>
                <w:lang w:val="id-ID"/>
              </w:rPr>
              <w:t>Masa Kerja</w:t>
            </w:r>
          </w:p>
        </w:tc>
        <w:tc>
          <w:tcPr>
            <w:tcW w:w="2356"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Ada Keluhan</w:t>
            </w:r>
          </w:p>
        </w:tc>
        <w:tc>
          <w:tcPr>
            <w:tcW w:w="2357"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Tidak ada keluhan</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α</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i/>
                <w:iCs/>
                <w:lang w:val="id-ID"/>
              </w:rPr>
            </w:pPr>
            <w:r w:rsidRPr="00D42CCC">
              <w:rPr>
                <w:i/>
                <w:iCs/>
                <w:lang w:val="id-ID"/>
              </w:rPr>
              <w:t>Ρ Value</w:t>
            </w:r>
          </w:p>
        </w:tc>
      </w:tr>
      <w:tr w:rsidR="00D42CCC" w:rsidRPr="00D42CCC" w:rsidTr="006020F5">
        <w:trPr>
          <w:trHeight w:val="292"/>
          <w:jc w:val="center"/>
        </w:trPr>
        <w:tc>
          <w:tcPr>
            <w:tcW w:w="1110" w:type="dxa"/>
            <w:vMerge/>
            <w:tcBorders>
              <w:left w:val="nil"/>
              <w:bottom w:val="single" w:sz="4" w:space="0" w:color="auto"/>
              <w:right w:val="nil"/>
            </w:tcBorders>
            <w:shd w:val="clear" w:color="auto" w:fill="auto"/>
          </w:tcPr>
          <w:p w:rsidR="00D42CCC" w:rsidRPr="00D42CCC" w:rsidRDefault="00D42CCC" w:rsidP="00D42CCC">
            <w:pPr>
              <w:pStyle w:val="Heading5"/>
              <w:rPr>
                <w:lang w:val="id-ID"/>
              </w:rPr>
            </w:pP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297"/>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Beresiko</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20</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76,9</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6</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23,1</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562"/>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Tidak beresiko</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8</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40.0</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12</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60,0</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0,05</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0,02</w:t>
            </w:r>
          </w:p>
        </w:tc>
      </w:tr>
      <w:tr w:rsidR="00D42CCC" w:rsidRPr="00D42CCC" w:rsidTr="006020F5">
        <w:trPr>
          <w:jc w:val="center"/>
        </w:trPr>
        <w:tc>
          <w:tcPr>
            <w:tcW w:w="1110"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 xml:space="preserve">Total </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28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60,8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18</w:t>
            </w: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39,2</w:t>
            </w:r>
          </w:p>
        </w:tc>
        <w:tc>
          <w:tcPr>
            <w:tcW w:w="1179" w:type="dxa"/>
            <w:tcBorders>
              <w:top w:val="single" w:sz="4" w:space="0" w:color="auto"/>
              <w:left w:val="nil"/>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p>
        </w:tc>
      </w:tr>
    </w:tbl>
    <w:p w:rsidR="00783CC1" w:rsidRPr="00D42CCC" w:rsidRDefault="00783CC1" w:rsidP="00D42CCC">
      <w:pPr>
        <w:pStyle w:val="Heading5"/>
        <w:rPr>
          <w:i/>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D42CCC" w:rsidRPr="00D42CCC" w:rsidRDefault="00D42CCC" w:rsidP="00D42CCC">
      <w:pPr>
        <w:pStyle w:val="ISI"/>
        <w:suppressAutoHyphens/>
        <w:rPr>
          <w:b/>
          <w:bCs/>
          <w:sz w:val="20"/>
          <w:szCs w:val="20"/>
          <w:lang w:val="id-ID"/>
        </w:rPr>
      </w:pPr>
      <w:r w:rsidRPr="00D42CCC">
        <w:rPr>
          <w:sz w:val="20"/>
          <w:szCs w:val="20"/>
          <w:lang w:val="id-ID"/>
        </w:rPr>
        <w:lastRenderedPageBreak/>
        <w:t xml:space="preserve">Dalam  penelitian ini diketahui bahwa ada hubungan anatara masa kerja dengan keluhan subjektif pada punggung  Desa Wanarejan Utara Pemalang. Dengan jumlah responden yang mengalami keluhan subjektif pada punggung sebanyak 20 responden  dari 26 responden masa kerja beresiko dan 12 responden dari 20 responden masa kerja tidak beresiko tidak mengalami keluhan subjektif pada punggung. Hasil ini sesuai dengan penelitian yang di kemukakan oleh Wahyu P (2012), yang menyatakan bahwa terdapat hubungan yang bermakna antara masa kerja dengan nyeri punggung pada operator komputer di Kecamatan Bandar Jaya Kabupaten Lampung, dengan nilai p value (0,04) &lt; </w:t>
      </w:r>
      <w:r w:rsidRPr="00D42CCC">
        <w:rPr>
          <w:sz w:val="20"/>
          <w:szCs w:val="20"/>
          <w:lang w:val="en-US"/>
        </w:rPr>
        <w:t>α</w:t>
      </w:r>
      <w:r w:rsidRPr="00D42CCC">
        <w:rPr>
          <w:sz w:val="20"/>
          <w:szCs w:val="20"/>
          <w:lang w:val="id-ID"/>
        </w:rPr>
        <w:t xml:space="preserve"> (0,05) dengan OR 7,6. </w:t>
      </w:r>
    </w:p>
    <w:p w:rsidR="00D42CCC" w:rsidRPr="00D42CCC" w:rsidRDefault="00D42CCC" w:rsidP="00D42CCC">
      <w:pPr>
        <w:pStyle w:val="ISI"/>
        <w:suppressAutoHyphens/>
        <w:rPr>
          <w:sz w:val="20"/>
          <w:szCs w:val="20"/>
          <w:lang w:val="id-ID"/>
        </w:rPr>
      </w:pPr>
      <w:r w:rsidRPr="00D42CCC">
        <w:rPr>
          <w:sz w:val="20"/>
          <w:szCs w:val="20"/>
          <w:lang w:val="id-ID"/>
        </w:rPr>
        <w:tab/>
        <w:t xml:space="preserve">Masa kerja merupakan akumulasi aktivitas kerja seseorang yang dilakukan dalam jangaka waktu yang panjang. Apabila aktivitas </w:t>
      </w:r>
      <w:r w:rsidRPr="00D42CCC">
        <w:rPr>
          <w:sz w:val="20"/>
          <w:szCs w:val="20"/>
          <w:lang w:val="id-ID"/>
        </w:rPr>
        <w:lastRenderedPageBreak/>
        <w:t>tersebut dilakukan terus-menerus bertahun-tahun mengakibatkan gangguan pada tubuh. Tekanan fisik pada suatu kurun waktu tertentu mengakibatkan berkurangnya kinerja otot, dengan gejala makin rendahnya gerakan. Tekanan-tekanan yang terakumulasi setiap harinya pada suatu masa yang panjang, keadaan seperti ini yang berlarut-larut mengakibatkan memburuknya kesehatan yang disebut juga kelelahan klinis atau kronis kronis (A.M Sugeng Budiono dkk, 2005).</w:t>
      </w:r>
    </w:p>
    <w:p w:rsidR="00783CC1" w:rsidRPr="00783CC1" w:rsidRDefault="00D42CCC" w:rsidP="00D42CCC">
      <w:pPr>
        <w:pStyle w:val="ISI"/>
        <w:suppressAutoHyphens/>
        <w:rPr>
          <w:sz w:val="20"/>
          <w:szCs w:val="20"/>
        </w:rPr>
      </w:pPr>
      <w:r w:rsidRPr="00D42CCC">
        <w:rPr>
          <w:sz w:val="20"/>
          <w:szCs w:val="20"/>
          <w:lang w:val="id-ID"/>
        </w:rPr>
        <w:tab/>
        <w:t xml:space="preserve">Semakin lama kerja seseorang dapat menyebabkan terjadinya kejenuhan pada daya tahan otot dan tulang secara fisik maupun psikis. Menurut hendra dan Suwandi Rahardjo Dalam jurnal nasional IX ergonomi (2009) bahwa pekerja yang mempunyai masa kerja lebih dari 4 tahun mempunyai resiko gangguan muskuloskeletal 2,775 kali lebih besar dibandingkan dengan pekerja dengan masa </w:t>
      </w:r>
      <w:r w:rsidRPr="00D42CCC">
        <w:rPr>
          <w:sz w:val="20"/>
          <w:szCs w:val="20"/>
          <w:lang w:val="id-ID"/>
        </w:rPr>
        <w:lastRenderedPageBreak/>
        <w:t xml:space="preserve">kerja ≤ 4 tahun. Sedangkan menurut Boshuzen dalam Mayrika PH (2009:65) usia lebih dari lima tahun lebih tinggi terpapar nyeri punggung dibandingkan dengan responden dengan masa kerja kurang dari lima tahun. Hal ini terjadi pada pekerja tenun sarung Desa Wanarejan Utara pemalang, hal tersebut dikarenakan tingkat </w:t>
      </w:r>
      <w:r w:rsidRPr="00D42CCC">
        <w:rPr>
          <w:i/>
          <w:iCs/>
          <w:sz w:val="20"/>
          <w:szCs w:val="20"/>
          <w:lang w:val="id-ID"/>
        </w:rPr>
        <w:t xml:space="preserve">endurane </w:t>
      </w:r>
      <w:r w:rsidRPr="00D42CCC">
        <w:rPr>
          <w:sz w:val="20"/>
          <w:szCs w:val="20"/>
          <w:lang w:val="id-ID"/>
        </w:rPr>
        <w:t xml:space="preserve">otot seiring digunakan untuk </w:t>
      </w:r>
      <w:r w:rsidRPr="00D42CCC">
        <w:rPr>
          <w:sz w:val="20"/>
          <w:szCs w:val="20"/>
          <w:lang w:val="id-ID"/>
        </w:rPr>
        <w:lastRenderedPageBreak/>
        <w:t>bekerja akan menurun seiring lamanya seseorang bekerja. Semakin lama bekerja, semakin tinggi resiko untuk terjadinya keluhan subjektif pada punggung</w:t>
      </w:r>
      <w:r w:rsidR="00783CC1" w:rsidRPr="00783CC1">
        <w:rPr>
          <w:sz w:val="20"/>
          <w:szCs w:val="20"/>
        </w:rPr>
        <w:t>.</w:t>
      </w:r>
    </w:p>
    <w:p w:rsidR="00783CC1" w:rsidRDefault="00783CC1" w:rsidP="00783CC1">
      <w:pPr>
        <w:pStyle w:val="ISI"/>
        <w:suppressAutoHyphens/>
        <w:rPr>
          <w:b/>
          <w:sz w:val="20"/>
          <w:szCs w:val="20"/>
          <w:lang w:val="id-ID"/>
        </w:rPr>
      </w:pPr>
    </w:p>
    <w:p w:rsidR="00783CC1" w:rsidRPr="00783CC1" w:rsidRDefault="00D42CCC" w:rsidP="00783CC1">
      <w:pPr>
        <w:pStyle w:val="Heading3"/>
      </w:pPr>
      <w:r w:rsidRPr="00D42CCC">
        <w:rPr>
          <w:lang w:val="id-ID"/>
        </w:rPr>
        <w:t>Analisa Hubungan antara Sikap Kerja dengan Keluhan Subjektif pada Punggung</w:t>
      </w:r>
    </w:p>
    <w:p w:rsidR="000A18AE" w:rsidRDefault="000A18AE" w:rsidP="00D42CCC">
      <w:pPr>
        <w:pStyle w:val="ISI"/>
        <w:suppressAutoHyphens/>
        <w:ind w:firstLine="0"/>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p>
    <w:p w:rsidR="00783CC1" w:rsidRDefault="00783CC1" w:rsidP="00783CC1">
      <w:pPr>
        <w:pStyle w:val="Heading5"/>
        <w:rPr>
          <w:lang w:val="en-US"/>
        </w:rPr>
      </w:pPr>
      <w:proofErr w:type="gramStart"/>
      <w:r w:rsidRPr="00783CC1">
        <w:rPr>
          <w:b/>
        </w:rPr>
        <w:t xml:space="preserve">Tabel </w:t>
      </w:r>
      <w:r w:rsidRPr="00783CC1">
        <w:rPr>
          <w:b/>
          <w:lang w:val="id-ID"/>
        </w:rPr>
        <w:t>3.</w:t>
      </w:r>
      <w:proofErr w:type="gramEnd"/>
      <w:r w:rsidRPr="00783CC1">
        <w:t xml:space="preserve"> </w:t>
      </w:r>
      <w:r w:rsidR="00D42CCC" w:rsidRPr="00D42CCC">
        <w:rPr>
          <w:lang w:val="id-ID"/>
        </w:rPr>
        <w:t>Hubungan antara Sikap Kerja dengan Keluhan Subjektif pada Punggung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78"/>
        <w:gridCol w:w="1178"/>
        <w:gridCol w:w="1178"/>
        <w:gridCol w:w="1179"/>
        <w:gridCol w:w="1179"/>
        <w:gridCol w:w="1179"/>
      </w:tblGrid>
      <w:tr w:rsidR="00D42CCC" w:rsidRPr="00D42CCC" w:rsidTr="006020F5">
        <w:trPr>
          <w:jc w:val="center"/>
        </w:trPr>
        <w:tc>
          <w:tcPr>
            <w:tcW w:w="1110" w:type="dxa"/>
            <w:vMerge w:val="restart"/>
            <w:tcBorders>
              <w:left w:val="nil"/>
              <w:right w:val="nil"/>
            </w:tcBorders>
            <w:shd w:val="clear" w:color="auto" w:fill="auto"/>
            <w:vAlign w:val="center"/>
          </w:tcPr>
          <w:p w:rsidR="00D42CCC" w:rsidRPr="00D42CCC" w:rsidRDefault="00D42CCC" w:rsidP="00D42CCC">
            <w:pPr>
              <w:pStyle w:val="Heading5"/>
              <w:rPr>
                <w:lang w:val="id-ID"/>
              </w:rPr>
            </w:pPr>
            <w:r w:rsidRPr="00D42CCC">
              <w:rPr>
                <w:lang w:val="id-ID"/>
              </w:rPr>
              <w:t>Sikap kerja duduk</w:t>
            </w:r>
          </w:p>
        </w:tc>
        <w:tc>
          <w:tcPr>
            <w:tcW w:w="2356"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Ada Keluhan</w:t>
            </w:r>
          </w:p>
        </w:tc>
        <w:tc>
          <w:tcPr>
            <w:tcW w:w="2357"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Tidak ada keluhan</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α</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i/>
                <w:iCs/>
                <w:lang w:val="id-ID"/>
              </w:rPr>
            </w:pPr>
            <w:r w:rsidRPr="00D42CCC">
              <w:rPr>
                <w:i/>
                <w:iCs/>
                <w:lang w:val="id-ID"/>
              </w:rPr>
              <w:t>Ρ Value</w:t>
            </w:r>
          </w:p>
        </w:tc>
      </w:tr>
      <w:tr w:rsidR="00D42CCC" w:rsidRPr="00D42CCC" w:rsidTr="006020F5">
        <w:trPr>
          <w:trHeight w:val="292"/>
          <w:jc w:val="center"/>
        </w:trPr>
        <w:tc>
          <w:tcPr>
            <w:tcW w:w="1110" w:type="dxa"/>
            <w:vMerge/>
            <w:tcBorders>
              <w:left w:val="nil"/>
              <w:bottom w:val="single" w:sz="4" w:space="0" w:color="auto"/>
              <w:right w:val="nil"/>
            </w:tcBorders>
            <w:shd w:val="clear" w:color="auto" w:fill="auto"/>
          </w:tcPr>
          <w:p w:rsidR="00D42CCC" w:rsidRPr="00D42CCC" w:rsidRDefault="00D42CCC" w:rsidP="00D42CCC">
            <w:pPr>
              <w:pStyle w:val="Heading5"/>
              <w:rPr>
                <w:lang w:val="id-ID"/>
              </w:rPr>
            </w:pP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297"/>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 xml:space="preserve">Ergonomi </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8</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50,0</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8</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50,0</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562"/>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Tidak Ergonomi</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20</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66,6</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10</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33,4</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0,05</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0,432</w:t>
            </w:r>
          </w:p>
        </w:tc>
      </w:tr>
      <w:tr w:rsidR="00D42CCC" w:rsidRPr="00D42CCC" w:rsidTr="006020F5">
        <w:trPr>
          <w:jc w:val="center"/>
        </w:trPr>
        <w:tc>
          <w:tcPr>
            <w:tcW w:w="1110"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 xml:space="preserve">Total </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28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60,8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18</w:t>
            </w: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39,2</w:t>
            </w:r>
          </w:p>
        </w:tc>
        <w:tc>
          <w:tcPr>
            <w:tcW w:w="1179" w:type="dxa"/>
            <w:tcBorders>
              <w:top w:val="single" w:sz="4" w:space="0" w:color="auto"/>
              <w:left w:val="nil"/>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p>
        </w:tc>
      </w:tr>
    </w:tbl>
    <w:p w:rsidR="00783CC1" w:rsidRPr="00783CC1" w:rsidRDefault="00783CC1" w:rsidP="00D42C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D42CCC" w:rsidRPr="00D42CCC" w:rsidRDefault="00D42CCC" w:rsidP="00D42CCC">
      <w:pPr>
        <w:pStyle w:val="ISI"/>
        <w:suppressAutoHyphens/>
        <w:rPr>
          <w:sz w:val="20"/>
          <w:szCs w:val="20"/>
          <w:lang w:val="id-ID"/>
        </w:rPr>
      </w:pPr>
      <w:r w:rsidRPr="00D42CCC">
        <w:rPr>
          <w:sz w:val="20"/>
          <w:szCs w:val="20"/>
          <w:lang w:val="id-ID"/>
        </w:rPr>
        <w:lastRenderedPageBreak/>
        <w:t xml:space="preserve">Dalam penelitian ini diketahui bahwa tidak ada hubungan anatara masa kerja dengan keluhan subjektif pada punggung  Desa Wanarejan Utara Pemalang dengan nilai </w:t>
      </w:r>
      <w:r w:rsidRPr="00D42CCC">
        <w:rPr>
          <w:i/>
          <w:iCs/>
          <w:sz w:val="20"/>
          <w:szCs w:val="20"/>
          <w:lang w:val="id-ID"/>
        </w:rPr>
        <w:t>p Value</w:t>
      </w:r>
      <w:r w:rsidRPr="00D42CCC">
        <w:rPr>
          <w:sz w:val="20"/>
          <w:szCs w:val="20"/>
          <w:lang w:val="id-ID"/>
        </w:rPr>
        <w:t xml:space="preserve"> 0,432 &gt; α 0,05. Hal ini tidak sesui dengan teori Tarwaka (2004) bahwa k</w:t>
      </w:r>
      <w:r w:rsidRPr="00D42CCC">
        <w:rPr>
          <w:sz w:val="20"/>
          <w:szCs w:val="20"/>
          <w:lang w:val="en-US"/>
        </w:rPr>
        <w:t xml:space="preserve">erja dengan posisi duduk secara terus menerus kontraksi otot cepat menjadi statis dan </w:t>
      </w:r>
      <w:r w:rsidRPr="00D42CCC">
        <w:rPr>
          <w:i/>
          <w:sz w:val="20"/>
          <w:szCs w:val="20"/>
          <w:lang w:val="en-US"/>
        </w:rPr>
        <w:t>the load pattern</w:t>
      </w:r>
      <w:r w:rsidRPr="00D42CCC">
        <w:rPr>
          <w:sz w:val="20"/>
          <w:szCs w:val="20"/>
          <w:lang w:val="en-US"/>
        </w:rPr>
        <w:t xml:space="preserve"> menjadi lebih kuat dibandingkan dengan kontraksi dinamis. </w:t>
      </w:r>
      <w:proofErr w:type="gramStart"/>
      <w:r w:rsidRPr="00D42CCC">
        <w:rPr>
          <w:sz w:val="20"/>
          <w:szCs w:val="20"/>
          <w:lang w:val="en-US"/>
        </w:rPr>
        <w:t>Pekerjaan yang monoton, ukuran sarana kerja dan antrophometri yang tidak sesuai dapat menyebabkan sikap kerja yang tidak alamiah, memberikan beban kerja tambahan dan akhirnya dapat menyebabkan keluhan subjektif</w:t>
      </w:r>
      <w:r w:rsidRPr="00D42CCC">
        <w:rPr>
          <w:sz w:val="20"/>
          <w:szCs w:val="20"/>
          <w:lang w:val="id-ID"/>
        </w:rPr>
        <w:t>.</w:t>
      </w:r>
      <w:proofErr w:type="gramEnd"/>
      <w:r w:rsidRPr="00D42CCC">
        <w:rPr>
          <w:sz w:val="20"/>
          <w:szCs w:val="20"/>
          <w:lang w:val="id-ID"/>
        </w:rPr>
        <w:t xml:space="preserve"> </w:t>
      </w:r>
    </w:p>
    <w:p w:rsidR="00D42CCC" w:rsidRPr="00D42CCC" w:rsidRDefault="00D42CCC" w:rsidP="00D42CCC">
      <w:pPr>
        <w:pStyle w:val="ISI"/>
        <w:suppressAutoHyphens/>
        <w:rPr>
          <w:sz w:val="20"/>
          <w:szCs w:val="20"/>
          <w:lang w:val="id-ID"/>
        </w:rPr>
      </w:pPr>
      <w:r w:rsidRPr="00D42CCC">
        <w:rPr>
          <w:sz w:val="20"/>
          <w:szCs w:val="20"/>
          <w:lang w:val="id-ID"/>
        </w:rPr>
        <w:t>Pada penelitian dilapangan sikap kerja duduk tidak terdapat hubungan  dikarenakan bekerja dengan sikap kerja duduk meminimalkan beban yang ditopang oleh tubuh, mengurangi besarnya beban otot statis paa kaki, meregangkan otot sendi yang ada, drajat stabilitas yang tinggi, serta sikap kerja duduk tidak membutuhkan energi yang banyak dibandingkan dengan sikap kerja berdiri (Eko Nurmianto, 2003).</w:t>
      </w:r>
    </w:p>
    <w:p w:rsidR="00D42CCC" w:rsidRPr="00D42CCC" w:rsidRDefault="00D42CCC" w:rsidP="00D42CCC">
      <w:pPr>
        <w:pStyle w:val="ISI"/>
        <w:suppressAutoHyphens/>
        <w:rPr>
          <w:sz w:val="20"/>
          <w:szCs w:val="20"/>
          <w:lang w:val="id-ID"/>
        </w:rPr>
      </w:pPr>
      <w:r w:rsidRPr="00D42CCC">
        <w:rPr>
          <w:sz w:val="20"/>
          <w:szCs w:val="20"/>
          <w:lang w:val="id-ID"/>
        </w:rPr>
        <w:tab/>
        <w:t xml:space="preserve">Bekerja dengan sikap kerja duduk dapat mengurangi terjadinya tekanan langsung pada jaringan otot lunak, misalnya pada posisi duduk tulang punggung akan menopang tubuh </w:t>
      </w:r>
      <w:r w:rsidRPr="00D42CCC">
        <w:rPr>
          <w:sz w:val="20"/>
          <w:szCs w:val="20"/>
          <w:lang w:val="id-ID"/>
        </w:rPr>
        <w:lastRenderedPageBreak/>
        <w:t>dimana otot lunak pada punggung tidak terjadi penekanan langsung dari berat  tubuh. Selain itu dalam penelitian dilapangan adanya kebiasaan pekerja tenun sarung yang sesekali berdiri beberapa saat untuk meregangkan otot-otot tubuh jika sudah merasakan lelah dan kembali duduk, hal tersebut dilakukan untuk mengurangi rasa lelah pada punggung pekerja tenun sarung, selain itu sikap tubuh yang buruk sewaktu bekerja dan berlangsung lama menyebabkan adanya beban otot dan efek negatife pada kesehatan (Komang Nelly S, 2010).</w:t>
      </w:r>
    </w:p>
    <w:p w:rsidR="000A18AE" w:rsidRDefault="00D42CCC" w:rsidP="00D42CCC">
      <w:pPr>
        <w:pStyle w:val="ISI"/>
        <w:suppressAutoHyphens/>
        <w:rPr>
          <w:sz w:val="20"/>
          <w:szCs w:val="20"/>
        </w:rPr>
      </w:pPr>
      <w:r w:rsidRPr="00D42CCC">
        <w:rPr>
          <w:sz w:val="20"/>
          <w:szCs w:val="20"/>
          <w:lang w:val="id-ID"/>
        </w:rPr>
        <w:tab/>
        <w:t xml:space="preserve">Adanya status gizi yang baik pada pekerja tenun sarung Desa Wanarejan Utara berpengaruh dengan kondisi kesehatan pekerja, karena pada dasarnya status giziz yang baik dapat mencukupi zat-zat gizi yang dibututhkan oleh tubuh, hal ini memungkinkan meningkatkan kemampuan bekerja, dan kesehatan secara umum pada para pekerja tenun sarung. Dalam penelitian ini sikap kerja duduk pekerja tenun sarung Desa Wanarejan Utara belum sepenuhnya berpengaruh dengan terjadinya keluhan subjektif pada pungggung tenun sarung. Karena pada saat bekerja sesekali pekerja tenun sarung melakukan peregangan otot dengan berdiri untuk mengurangi rasa lelah pada punggungnya serta pengaruh dari </w:t>
      </w:r>
      <w:r w:rsidRPr="00D42CCC">
        <w:rPr>
          <w:sz w:val="20"/>
          <w:szCs w:val="20"/>
          <w:lang w:val="id-ID"/>
        </w:rPr>
        <w:lastRenderedPageBreak/>
        <w:t>status gizi pekerja yang baik memungkinkan pekerja tenun sarung sarung tetap dalam kondisi yang terbaiknya dalam bekerja</w:t>
      </w:r>
      <w:r w:rsidR="00783CC1" w:rsidRPr="00783CC1">
        <w:rPr>
          <w:sz w:val="20"/>
          <w:szCs w:val="20"/>
        </w:rPr>
        <w:t>.</w:t>
      </w:r>
    </w:p>
    <w:p w:rsidR="00D42CCC" w:rsidRDefault="00D42CCC" w:rsidP="00D42CCC">
      <w:pPr>
        <w:pStyle w:val="ISI"/>
        <w:suppressAutoHyphens/>
        <w:rPr>
          <w:sz w:val="20"/>
          <w:szCs w:val="20"/>
        </w:rPr>
      </w:pPr>
    </w:p>
    <w:p w:rsidR="00D42CCC" w:rsidRDefault="00D42CCC" w:rsidP="00D42CCC">
      <w:pPr>
        <w:pStyle w:val="Heading3"/>
      </w:pPr>
      <w:r w:rsidRPr="00D42CCC">
        <w:t>Analisa Hubungan antara Desain Kursi dengan Keluhan Subjektif pada Punggung</w:t>
      </w:r>
    </w:p>
    <w:p w:rsidR="00D42CCC" w:rsidRPr="00D42CCC" w:rsidRDefault="00D42CCC" w:rsidP="00D42CCC">
      <w:pPr>
        <w:rPr>
          <w:lang w:val="fi-FI"/>
        </w:rPr>
        <w:sectPr w:rsidR="00D42CCC" w:rsidRPr="00D42CCC"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r w:rsidRPr="00783CC1">
        <w:rPr>
          <w:sz w:val="20"/>
          <w:szCs w:val="20"/>
        </w:rPr>
        <w:lastRenderedPageBreak/>
        <w:t xml:space="preserve"> </w:t>
      </w:r>
    </w:p>
    <w:p w:rsidR="00783CC1" w:rsidRDefault="00783CC1" w:rsidP="00783CC1">
      <w:pPr>
        <w:pStyle w:val="Heading5"/>
        <w:rPr>
          <w:lang w:val="en-US"/>
        </w:rPr>
      </w:pPr>
      <w:proofErr w:type="gramStart"/>
      <w:r w:rsidRPr="00783CC1">
        <w:rPr>
          <w:b/>
        </w:rPr>
        <w:t xml:space="preserve">Tabel </w:t>
      </w:r>
      <w:r w:rsidRPr="00783CC1">
        <w:rPr>
          <w:b/>
          <w:lang w:val="id-ID"/>
        </w:rPr>
        <w:t>4.</w:t>
      </w:r>
      <w:proofErr w:type="gramEnd"/>
      <w:r w:rsidRPr="00783CC1">
        <w:t xml:space="preserve"> </w:t>
      </w:r>
      <w:r w:rsidR="00D42CCC" w:rsidRPr="00D42CCC">
        <w:rPr>
          <w:lang w:val="id-ID"/>
        </w:rPr>
        <w:t>Hubungan antara Desain Kursi dengan Keluhan Subjektif pada Punggung</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178"/>
        <w:gridCol w:w="1178"/>
        <w:gridCol w:w="1178"/>
        <w:gridCol w:w="1179"/>
        <w:gridCol w:w="1179"/>
        <w:gridCol w:w="1179"/>
      </w:tblGrid>
      <w:tr w:rsidR="00D42CCC" w:rsidRPr="00D42CCC" w:rsidTr="006020F5">
        <w:trPr>
          <w:jc w:val="center"/>
        </w:trPr>
        <w:tc>
          <w:tcPr>
            <w:tcW w:w="1110" w:type="dxa"/>
            <w:vMerge w:val="restart"/>
            <w:tcBorders>
              <w:left w:val="nil"/>
              <w:right w:val="nil"/>
            </w:tcBorders>
            <w:shd w:val="clear" w:color="auto" w:fill="auto"/>
            <w:vAlign w:val="center"/>
          </w:tcPr>
          <w:p w:rsidR="00D42CCC" w:rsidRPr="00D42CCC" w:rsidRDefault="00D42CCC" w:rsidP="00D42CCC">
            <w:pPr>
              <w:pStyle w:val="Heading5"/>
              <w:rPr>
                <w:lang w:val="id-ID"/>
              </w:rPr>
            </w:pPr>
            <w:r w:rsidRPr="00D42CCC">
              <w:rPr>
                <w:lang w:val="id-ID"/>
              </w:rPr>
              <w:t>Desain Kursi</w:t>
            </w:r>
          </w:p>
        </w:tc>
        <w:tc>
          <w:tcPr>
            <w:tcW w:w="2356"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Ada Keluhan</w:t>
            </w:r>
          </w:p>
        </w:tc>
        <w:tc>
          <w:tcPr>
            <w:tcW w:w="2357" w:type="dxa"/>
            <w:gridSpan w:val="2"/>
            <w:tcBorders>
              <w:left w:val="nil"/>
              <w:right w:val="nil"/>
            </w:tcBorders>
            <w:shd w:val="clear" w:color="auto" w:fill="auto"/>
          </w:tcPr>
          <w:p w:rsidR="00D42CCC" w:rsidRPr="00D42CCC" w:rsidRDefault="00D42CCC" w:rsidP="00D42CCC">
            <w:pPr>
              <w:pStyle w:val="Heading5"/>
              <w:rPr>
                <w:lang w:val="id-ID"/>
              </w:rPr>
            </w:pPr>
            <w:r w:rsidRPr="00D42CCC">
              <w:rPr>
                <w:lang w:val="id-ID"/>
              </w:rPr>
              <w:t>Tidak ada keluhan</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α</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i/>
                <w:iCs/>
                <w:lang w:val="id-ID"/>
              </w:rPr>
            </w:pPr>
            <w:r w:rsidRPr="00D42CCC">
              <w:rPr>
                <w:i/>
                <w:iCs/>
                <w:lang w:val="id-ID"/>
              </w:rPr>
              <w:t>Ρ Value</w:t>
            </w:r>
          </w:p>
        </w:tc>
      </w:tr>
      <w:tr w:rsidR="00D42CCC" w:rsidRPr="00D42CCC" w:rsidTr="006020F5">
        <w:trPr>
          <w:trHeight w:val="292"/>
          <w:jc w:val="center"/>
        </w:trPr>
        <w:tc>
          <w:tcPr>
            <w:tcW w:w="1110" w:type="dxa"/>
            <w:vMerge/>
            <w:tcBorders>
              <w:left w:val="nil"/>
              <w:bottom w:val="single" w:sz="4" w:space="0" w:color="auto"/>
              <w:right w:val="nil"/>
            </w:tcBorders>
            <w:shd w:val="clear" w:color="auto" w:fill="auto"/>
          </w:tcPr>
          <w:p w:rsidR="00D42CCC" w:rsidRPr="00D42CCC" w:rsidRDefault="00D42CCC" w:rsidP="00D42CCC">
            <w:pPr>
              <w:pStyle w:val="Heading5"/>
              <w:rPr>
                <w:lang w:val="id-ID"/>
              </w:rPr>
            </w:pP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8"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w:t>
            </w:r>
          </w:p>
        </w:tc>
        <w:tc>
          <w:tcPr>
            <w:tcW w:w="1179" w:type="dxa"/>
            <w:tcBorders>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297"/>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 xml:space="preserve">Ergonomi </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26</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56,5</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12</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31,5</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p>
        </w:tc>
      </w:tr>
      <w:tr w:rsidR="00D42CCC" w:rsidRPr="00D42CCC" w:rsidTr="006020F5">
        <w:trPr>
          <w:trHeight w:val="562"/>
          <w:jc w:val="center"/>
        </w:trPr>
        <w:tc>
          <w:tcPr>
            <w:tcW w:w="1110"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Tidak Ergonomi</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25,0</w:t>
            </w:r>
          </w:p>
        </w:tc>
        <w:tc>
          <w:tcPr>
            <w:tcW w:w="1178"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6</w:t>
            </w:r>
          </w:p>
        </w:tc>
        <w:tc>
          <w:tcPr>
            <w:tcW w:w="1179" w:type="dxa"/>
            <w:tcBorders>
              <w:top w:val="single" w:sz="4" w:space="0" w:color="auto"/>
              <w:left w:val="nil"/>
              <w:bottom w:val="single" w:sz="4" w:space="0" w:color="auto"/>
              <w:right w:val="nil"/>
            </w:tcBorders>
            <w:shd w:val="clear" w:color="auto" w:fill="auto"/>
          </w:tcPr>
          <w:p w:rsidR="00D42CCC" w:rsidRPr="00D42CCC" w:rsidRDefault="00D42CCC" w:rsidP="00D42CCC">
            <w:pPr>
              <w:pStyle w:val="Heading5"/>
              <w:rPr>
                <w:lang w:val="id-ID"/>
              </w:rPr>
            </w:pPr>
            <w:r w:rsidRPr="00D42CCC">
              <w:rPr>
                <w:lang w:val="id-ID"/>
              </w:rPr>
              <w:t>75,0</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0,05</w:t>
            </w:r>
          </w:p>
        </w:tc>
        <w:tc>
          <w:tcPr>
            <w:tcW w:w="1179" w:type="dxa"/>
            <w:tcBorders>
              <w:top w:val="single" w:sz="4" w:space="0" w:color="auto"/>
              <w:left w:val="nil"/>
              <w:bottom w:val="single" w:sz="4" w:space="0" w:color="auto"/>
              <w:right w:val="nil"/>
            </w:tcBorders>
            <w:shd w:val="clear" w:color="auto" w:fill="auto"/>
            <w:vAlign w:val="center"/>
          </w:tcPr>
          <w:p w:rsidR="00D42CCC" w:rsidRPr="00D42CCC" w:rsidRDefault="00D42CCC" w:rsidP="00D42CCC">
            <w:pPr>
              <w:pStyle w:val="Heading5"/>
              <w:rPr>
                <w:lang w:val="id-ID"/>
              </w:rPr>
            </w:pPr>
            <w:r w:rsidRPr="00D42CCC">
              <w:rPr>
                <w:lang w:val="id-ID"/>
              </w:rPr>
              <w:t>0,04</w:t>
            </w:r>
          </w:p>
        </w:tc>
      </w:tr>
      <w:tr w:rsidR="00D42CCC" w:rsidRPr="00D42CCC" w:rsidTr="006020F5">
        <w:trPr>
          <w:jc w:val="center"/>
        </w:trPr>
        <w:tc>
          <w:tcPr>
            <w:tcW w:w="1110"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 xml:space="preserve">Total </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28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60,8</w:t>
            </w:r>
          </w:p>
        </w:tc>
        <w:tc>
          <w:tcPr>
            <w:tcW w:w="1178"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18</w:t>
            </w: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r w:rsidRPr="00D42CCC">
              <w:rPr>
                <w:lang w:val="id-ID"/>
              </w:rPr>
              <w:t>39,2</w:t>
            </w:r>
          </w:p>
        </w:tc>
        <w:tc>
          <w:tcPr>
            <w:tcW w:w="1179" w:type="dxa"/>
            <w:tcBorders>
              <w:top w:val="single" w:sz="4" w:space="0" w:color="auto"/>
              <w:left w:val="nil"/>
              <w:right w:val="nil"/>
            </w:tcBorders>
            <w:shd w:val="clear" w:color="auto" w:fill="auto"/>
            <w:vAlign w:val="center"/>
          </w:tcPr>
          <w:p w:rsidR="00D42CCC" w:rsidRPr="00D42CCC" w:rsidRDefault="00D42CCC" w:rsidP="00D42CCC">
            <w:pPr>
              <w:pStyle w:val="Heading5"/>
              <w:rPr>
                <w:lang w:val="id-ID"/>
              </w:rPr>
            </w:pPr>
          </w:p>
        </w:tc>
        <w:tc>
          <w:tcPr>
            <w:tcW w:w="1179" w:type="dxa"/>
            <w:tcBorders>
              <w:top w:val="single" w:sz="4" w:space="0" w:color="auto"/>
              <w:left w:val="nil"/>
              <w:right w:val="nil"/>
            </w:tcBorders>
            <w:shd w:val="clear" w:color="auto" w:fill="auto"/>
          </w:tcPr>
          <w:p w:rsidR="00D42CCC" w:rsidRPr="00D42CCC" w:rsidRDefault="00D42CCC" w:rsidP="00D42CCC">
            <w:pPr>
              <w:pStyle w:val="Heading5"/>
              <w:rPr>
                <w:lang w:val="id-ID"/>
              </w:rPr>
            </w:pPr>
          </w:p>
        </w:tc>
      </w:tr>
    </w:tbl>
    <w:p w:rsidR="00783CC1" w:rsidRPr="00783CC1" w:rsidRDefault="00783CC1" w:rsidP="00D42CCC">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D42CCC" w:rsidRPr="00D42CCC" w:rsidRDefault="00D42CCC" w:rsidP="00D42CCC">
      <w:pPr>
        <w:pStyle w:val="ISI"/>
        <w:suppressAutoHyphens/>
        <w:rPr>
          <w:sz w:val="20"/>
          <w:szCs w:val="20"/>
          <w:lang w:val="id-ID"/>
        </w:rPr>
      </w:pPr>
      <w:r w:rsidRPr="00D42CCC">
        <w:rPr>
          <w:sz w:val="20"/>
          <w:szCs w:val="20"/>
          <w:lang w:val="id-ID"/>
        </w:rPr>
        <w:lastRenderedPageBreak/>
        <w:t xml:space="preserve">Dalam penelitian ini diketahui bahwa ada hubungan antara desain kursi dengan keluhan subjektif pada punggung  Desa Wanarejan Utara Pemalang. Dengan jumlah responden yang mengalami keluhan subjektif pada punggung sebanyak 2 responden  dari 8 responden desain kursi tidak ergonomi dan 12 responden dari 38 responden desain kursi ergonomi tidak mengalami keluhan subjektif pada punggung. Hasil ini selaras dengan penelitian Slamet Riyadi (2009) menyatakan adanya hubungan yang signifikan antara desain kursi kerja dengan keluhan subjektif pada punggung pada tenaga kerja YAKES telkom area Jateng, dengan </w:t>
      </w:r>
      <w:r w:rsidRPr="00D42CCC">
        <w:rPr>
          <w:i/>
          <w:iCs/>
          <w:sz w:val="20"/>
          <w:szCs w:val="20"/>
          <w:lang w:val="id-ID"/>
        </w:rPr>
        <w:t>p value</w:t>
      </w:r>
      <w:r w:rsidRPr="00D42CCC">
        <w:rPr>
          <w:sz w:val="20"/>
          <w:szCs w:val="20"/>
          <w:lang w:val="id-ID"/>
        </w:rPr>
        <w:t xml:space="preserve"> (0,005), serta dengan desain kursi yang tidak ergonomi memiliki resiko 3,09 lebih tinggi untuk mengalami keluhan subjektif pada punggung.</w:t>
      </w:r>
    </w:p>
    <w:p w:rsidR="00D42CCC" w:rsidRPr="00D42CCC" w:rsidRDefault="00D42CCC" w:rsidP="00D42CCC">
      <w:pPr>
        <w:pStyle w:val="ISI"/>
        <w:suppressAutoHyphens/>
        <w:rPr>
          <w:sz w:val="20"/>
          <w:szCs w:val="20"/>
          <w:lang w:val="id-ID"/>
        </w:rPr>
      </w:pPr>
      <w:r w:rsidRPr="00D42CCC">
        <w:rPr>
          <w:sz w:val="20"/>
          <w:szCs w:val="20"/>
          <w:lang w:val="id-ID"/>
        </w:rPr>
        <w:tab/>
        <w:t xml:space="preserve">Desain kursi yang ergonomi dapat menghindari rasa sakit pada lutut, menghindarkan bentuk tidak baik pada tubuh bagian atas sedangkan desain kursi yang tidak ergonomi dapat menyebabkan ketidaknyamanan dan adanya gangguan pendarahan serta perubahan bentuk pada tubuh, teutama pada bagian punggung. Desain kursi kerja yang tidak ergonomi menyebabkan punggung melengkung, jika hal ini dibiarkan dalam waktu yang lma menyebabkan tulang lumbal tidak tersangga dengan baik (Emil Salim, 2002). </w:t>
      </w:r>
    </w:p>
    <w:p w:rsidR="00D42CCC" w:rsidRPr="00D42CCC" w:rsidRDefault="00D42CCC" w:rsidP="00D42CCC">
      <w:pPr>
        <w:pStyle w:val="ISI"/>
        <w:suppressAutoHyphens/>
        <w:rPr>
          <w:sz w:val="20"/>
          <w:szCs w:val="20"/>
          <w:lang w:val="id-ID"/>
        </w:rPr>
      </w:pPr>
      <w:r w:rsidRPr="00D42CCC">
        <w:rPr>
          <w:sz w:val="20"/>
          <w:szCs w:val="20"/>
          <w:lang w:val="id-ID"/>
        </w:rPr>
        <w:tab/>
      </w:r>
      <w:r w:rsidRPr="00D42CCC">
        <w:rPr>
          <w:sz w:val="20"/>
          <w:szCs w:val="20"/>
          <w:lang w:val="id-ID"/>
        </w:rPr>
        <w:tab/>
        <w:t xml:space="preserve">Perancangan kursi kerja hasrus disesuaikan dengan jenis pekerjaan, postur yang diakibatkan, karena desain kursi keraj ergonomi memberikan kenyamanan pada </w:t>
      </w:r>
      <w:r w:rsidRPr="00D42CCC">
        <w:rPr>
          <w:sz w:val="20"/>
          <w:szCs w:val="20"/>
          <w:lang w:val="id-ID"/>
        </w:rPr>
        <w:lastRenderedPageBreak/>
        <w:t>pekerja, meminimalkan adanya gangguan kesehatan, terutama pada bagian tulang belakang, adapun kriteria ukuran kursi ergonomi yang sesuai dengan ukuran antrophometri orang Asia menurut Emil Salim (2002), yaitu dengan ukuran tinggi alas duduk yang diusulkan 34-45cm (diukur dari lantai sampai pada permukaan atas bagian depan alas duduk), panjang alas duduk yang diusulkan 38-40cm, lebar alas duduk yang diusulkan 40-44cm (dikur dari pertemuan garis proyeksi permukaan depan sandaran duduk dengan permukaan atas alas duduk), sandaran punggung sebaiknya memiliki lebar 33 cm dan tinggi 35 cm (bagian atas sandaran punggung tidak melebihi tepi ujung tulang belikat dan bagian bawahnya setinggi garis pinggul), dan sandaran lengan sebaiknya memiliki lebar 5cm, dan jarak antara keduanya 45-50 cm (Jarak antara tepi dalam kedua sandaran lengan lebih lebar dari lebar pinggul dan tidak melebihi lebar bahu), hal tersebut guna menunjang Keselamatan dan Kesehatan Kerja.</w:t>
      </w:r>
    </w:p>
    <w:p w:rsidR="00D42CCC" w:rsidRPr="00D42CCC" w:rsidRDefault="00D42CCC" w:rsidP="00D42CCC">
      <w:pPr>
        <w:pStyle w:val="ISI"/>
        <w:suppressAutoHyphens/>
        <w:rPr>
          <w:sz w:val="20"/>
          <w:szCs w:val="20"/>
          <w:lang w:val="id-ID"/>
        </w:rPr>
      </w:pPr>
      <w:r w:rsidRPr="00D42CCC">
        <w:rPr>
          <w:sz w:val="20"/>
          <w:szCs w:val="20"/>
          <w:lang w:val="id-ID"/>
        </w:rPr>
        <w:tab/>
        <w:t xml:space="preserve">Pada peraturan Menteri Perburuhan No.7 Tahun 1964 tempat duduk harus memenuhi syarat sebagai berikut: 1. </w:t>
      </w:r>
      <w:proofErr w:type="gramStart"/>
      <w:r w:rsidRPr="00D42CCC">
        <w:rPr>
          <w:sz w:val="20"/>
          <w:szCs w:val="20"/>
          <w:lang w:val="en-US"/>
        </w:rPr>
        <w:t>arus</w:t>
      </w:r>
      <w:proofErr w:type="gramEnd"/>
      <w:r w:rsidRPr="00D42CCC">
        <w:rPr>
          <w:sz w:val="20"/>
          <w:szCs w:val="20"/>
          <w:lang w:val="en-US"/>
        </w:rPr>
        <w:t xml:space="preserve"> memenuhi ukuran sesuai dengan tubuh orang Indonesia umumnya dan cocok dengan buruh yang memakainya.</w:t>
      </w:r>
      <w:r w:rsidRPr="00D42CCC">
        <w:rPr>
          <w:sz w:val="20"/>
          <w:szCs w:val="20"/>
          <w:lang w:val="id-ID"/>
        </w:rPr>
        <w:t xml:space="preserve"> 2. Harus memebrikan kenyamanan duduk dan menghindarkan ketengangan otot. 3. Harus memudahkan gerak untuk bekerja. 4. Harus ada sandaran punggung.</w:t>
      </w:r>
    </w:p>
    <w:p w:rsidR="00783CC1" w:rsidRDefault="00D42CCC" w:rsidP="00D42CCC">
      <w:pPr>
        <w:pStyle w:val="ISI"/>
        <w:suppressAutoHyphens/>
        <w:rPr>
          <w:sz w:val="20"/>
          <w:szCs w:val="20"/>
        </w:rPr>
      </w:pPr>
      <w:r w:rsidRPr="00D42CCC">
        <w:rPr>
          <w:sz w:val="20"/>
          <w:szCs w:val="20"/>
          <w:lang w:val="id-ID"/>
        </w:rPr>
        <w:t xml:space="preserve">Berdasarkan keadaan dilapangan diketahui bahwa mayoritas responden </w:t>
      </w:r>
      <w:r w:rsidRPr="00D42CCC">
        <w:rPr>
          <w:sz w:val="20"/>
          <w:szCs w:val="20"/>
          <w:lang w:val="id-ID"/>
        </w:rPr>
        <w:lastRenderedPageBreak/>
        <w:t>menggunakan jenis kursi yang ala kadarnya, dan hanya dilapisi busa diatasnya untuk menjadikan alas kursi tidak terlalu keras jika dipakai dalam bekerja. Pada penelitian ini desain kursi yang tidak ergonomi dapat menimbulkan adanya keluhan subjektif pada punggung, hal tersebut dikarenakan pengguanaan desain kursi yang sederhana hanya dilapisi busa diatasnya, tdiak memperhatikan aspek ergonomi yang disesuaikna dengan alat kerja yang digunakan</w:t>
      </w:r>
      <w:r w:rsidR="00783CC1" w:rsidRPr="00783CC1">
        <w:rPr>
          <w:sz w:val="20"/>
          <w:szCs w:val="20"/>
        </w:rPr>
        <w:t>.</w:t>
      </w:r>
    </w:p>
    <w:p w:rsidR="00421DFD" w:rsidRPr="00783CC1" w:rsidRDefault="00421DFD" w:rsidP="00783CC1">
      <w:pPr>
        <w:pStyle w:val="ISI"/>
        <w:suppressAutoHyphens/>
        <w:rPr>
          <w:sz w:val="20"/>
          <w:szCs w:val="20"/>
        </w:rPr>
      </w:pPr>
    </w:p>
    <w:p w:rsidR="00783CC1" w:rsidRPr="00783CC1" w:rsidRDefault="00783CC1" w:rsidP="00783CC1">
      <w:pPr>
        <w:pStyle w:val="Heading2"/>
      </w:pPr>
      <w:r w:rsidRPr="00783CC1">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9B5C20" w:rsidRPr="009B5C20">
        <w:rPr>
          <w:sz w:val="20"/>
          <w:szCs w:val="20"/>
          <w:lang w:val="id-ID"/>
        </w:rPr>
        <w:t>Berdasarkan hasil penelitian yang telah dilakukan mengenai faktor penyebab keluhan subjektif pdaa punggung pekerja tenun sarung Desa Wanarejan Utara Pemalang, dapat disimpulkan bahwa ada hubungan antara usia, masa kerja dan desain kursi kerja dengan keluhan subjektif pada punggung pekerja tenun sarung Desa wanarejan Utara pemalang. Sedangkan untuk sikap kerja duduk diketahui tidak ada hubungan dengan keluhan subjektif pada punggung Pekerja tenun sarung Desa Wanarejan Utara Pemalang</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9B5C20" w:rsidRPr="009B5C20" w:rsidRDefault="009B5C20" w:rsidP="009B5C20">
      <w:pPr>
        <w:pStyle w:val="Heading6"/>
        <w:rPr>
          <w:bCs/>
        </w:rPr>
      </w:pPr>
      <w:r w:rsidRPr="009B5C20">
        <w:rPr>
          <w:bCs/>
          <w:lang w:val="en-US"/>
        </w:rPr>
        <w:t>Ai Cahyati, 2012, Merawat TanpaNyeri Punggung Bawah (NPB), Jakarta: Neraca</w:t>
      </w:r>
    </w:p>
    <w:p w:rsidR="009B5C20" w:rsidRPr="009B5C20" w:rsidRDefault="009B5C20" w:rsidP="009B5C20">
      <w:pPr>
        <w:pStyle w:val="Heading6"/>
        <w:rPr>
          <w:bCs/>
        </w:rPr>
      </w:pPr>
      <w:r w:rsidRPr="009B5C20">
        <w:rPr>
          <w:lang w:val="en-US"/>
        </w:rPr>
        <w:t xml:space="preserve">A.M Sugeng Budiono, dkk, 2003, </w:t>
      </w:r>
      <w:r w:rsidRPr="009B5C20">
        <w:rPr>
          <w:i/>
          <w:lang w:val="en-US"/>
        </w:rPr>
        <w:t>Bunga Rampai Hiperkes Dan Keselamatan Kerja, Semarang</w:t>
      </w:r>
      <w:r w:rsidRPr="009B5C20">
        <w:rPr>
          <w:lang w:val="en-US"/>
        </w:rPr>
        <w:t>: Universitas Dipenogoro.</w:t>
      </w:r>
    </w:p>
    <w:p w:rsidR="009B5C20" w:rsidRPr="009B5C20" w:rsidRDefault="009B5C20" w:rsidP="009B5C20">
      <w:pPr>
        <w:pStyle w:val="Heading6"/>
        <w:rPr>
          <w:bCs/>
        </w:rPr>
      </w:pPr>
      <w:r w:rsidRPr="009B5C20">
        <w:rPr>
          <w:bCs/>
          <w:lang w:val="en-GB"/>
        </w:rPr>
        <w:t xml:space="preserve">Anies, 2005, </w:t>
      </w:r>
      <w:r w:rsidRPr="009B5C20">
        <w:rPr>
          <w:bCs/>
          <w:i/>
          <w:lang w:val="en-GB"/>
        </w:rPr>
        <w:t xml:space="preserve">Penyakit Akibat Kerja, </w:t>
      </w:r>
      <w:r w:rsidRPr="009B5C20">
        <w:rPr>
          <w:bCs/>
          <w:lang w:val="en-GB"/>
        </w:rPr>
        <w:t>Jakarta: Gramedia</w:t>
      </w:r>
      <w:r w:rsidRPr="009B5C20">
        <w:rPr>
          <w:bCs/>
          <w:lang w:val="en-US"/>
        </w:rPr>
        <w:t>.</w:t>
      </w:r>
    </w:p>
    <w:p w:rsidR="009B5C20" w:rsidRPr="009B5C20" w:rsidRDefault="009B5C20" w:rsidP="009B5C20">
      <w:pPr>
        <w:pStyle w:val="Heading6"/>
      </w:pPr>
      <w:r w:rsidRPr="009B5C20">
        <w:rPr>
          <w:lang w:val="en-US"/>
        </w:rPr>
        <w:t>Eko Nurmianto, 2003</w:t>
      </w:r>
      <w:r w:rsidRPr="009B5C20">
        <w:rPr>
          <w:i/>
          <w:lang w:val="en-US"/>
        </w:rPr>
        <w:t>, Ergonomi, Konsep Dasar dan Aplikasinya,</w:t>
      </w:r>
      <w:r w:rsidRPr="009B5C20">
        <w:rPr>
          <w:lang w:val="en-US"/>
        </w:rPr>
        <w:t xml:space="preserve"> Surabaya: Prima Printing.</w:t>
      </w:r>
    </w:p>
    <w:p w:rsidR="009B5C20" w:rsidRPr="009B5C20" w:rsidRDefault="009B5C20" w:rsidP="009B5C20">
      <w:pPr>
        <w:pStyle w:val="Heading6"/>
        <w:rPr>
          <w:bCs/>
        </w:rPr>
      </w:pPr>
      <w:r w:rsidRPr="009B5C20">
        <w:rPr>
          <w:bCs/>
          <w:lang w:val="en-GB"/>
        </w:rPr>
        <w:t xml:space="preserve">Ellanor Bull &amp; Graham ARchard, 2007, </w:t>
      </w:r>
      <w:r w:rsidRPr="009B5C20">
        <w:rPr>
          <w:bCs/>
          <w:i/>
          <w:lang w:val="en-GB"/>
        </w:rPr>
        <w:t>Nyeri Punggung</w:t>
      </w:r>
      <w:r w:rsidRPr="009B5C20">
        <w:rPr>
          <w:bCs/>
          <w:lang w:val="en-GB"/>
        </w:rPr>
        <w:t>, Terjemahan oleh Juwalita Surapsari, Jakarta: Erlangga.</w:t>
      </w:r>
    </w:p>
    <w:p w:rsidR="009B5C20" w:rsidRPr="009B5C20" w:rsidRDefault="009B5C20" w:rsidP="009B5C20">
      <w:pPr>
        <w:pStyle w:val="Heading6"/>
        <w:rPr>
          <w:bCs/>
          <w:lang w:val="en-US"/>
        </w:rPr>
      </w:pPr>
      <w:r w:rsidRPr="009B5C20">
        <w:rPr>
          <w:bCs/>
          <w:lang w:val="en-US"/>
        </w:rPr>
        <w:t>Emil Salim, 2002, Green Company, Pedoman Pengelolaan Lingkungan keselamatan dan Kesehatan Kerja, Jakarta</w:t>
      </w:r>
      <w:proofErr w:type="gramStart"/>
      <w:r w:rsidRPr="009B5C20">
        <w:rPr>
          <w:bCs/>
          <w:lang w:val="en-US"/>
        </w:rPr>
        <w:t>:PT</w:t>
      </w:r>
      <w:proofErr w:type="gramEnd"/>
      <w:r w:rsidRPr="009B5C20">
        <w:rPr>
          <w:bCs/>
          <w:lang w:val="en-US"/>
        </w:rPr>
        <w:t xml:space="preserve"> Astra Internationnal Tbk.</w:t>
      </w:r>
    </w:p>
    <w:p w:rsidR="009B5C20" w:rsidRPr="009B5C20" w:rsidRDefault="009B5C20" w:rsidP="009B5C20">
      <w:pPr>
        <w:pStyle w:val="Heading6"/>
        <w:rPr>
          <w:bCs/>
        </w:rPr>
      </w:pPr>
      <w:bookmarkStart w:id="0" w:name="_GoBack"/>
      <w:bookmarkEnd w:id="0"/>
      <w:r w:rsidRPr="009B5C20">
        <w:rPr>
          <w:bCs/>
          <w:lang w:val="en-US"/>
        </w:rPr>
        <w:t xml:space="preserve">Hendra &amp; Suwandi Rahardjo, 2009, </w:t>
      </w:r>
      <w:r w:rsidRPr="009B5C20">
        <w:rPr>
          <w:bCs/>
          <w:i/>
          <w:iCs/>
          <w:lang w:val="en-US"/>
        </w:rPr>
        <w:t xml:space="preserve">Risiko Ergonomi Dan Keluhan Muskuloskeletal Disorder Pada Pekerja Panen Kelapa Sawit, </w:t>
      </w:r>
      <w:r w:rsidRPr="009B5C20">
        <w:rPr>
          <w:bCs/>
          <w:lang w:val="en-US"/>
        </w:rPr>
        <w:t>Semarang</w:t>
      </w:r>
      <w:proofErr w:type="gramStart"/>
      <w:r w:rsidRPr="009B5C20">
        <w:rPr>
          <w:bCs/>
          <w:lang w:val="en-US"/>
        </w:rPr>
        <w:t>:Undip</w:t>
      </w:r>
      <w:proofErr w:type="gramEnd"/>
    </w:p>
    <w:p w:rsidR="009B5C20" w:rsidRPr="009B5C20" w:rsidRDefault="009B5C20" w:rsidP="009B5C20">
      <w:pPr>
        <w:pStyle w:val="Heading6"/>
        <w:rPr>
          <w:bCs/>
        </w:rPr>
      </w:pPr>
      <w:r w:rsidRPr="009B5C20">
        <w:rPr>
          <w:bCs/>
        </w:rPr>
        <w:lastRenderedPageBreak/>
        <w:t xml:space="preserve">ILO, 2003, </w:t>
      </w:r>
      <w:r w:rsidRPr="009B5C20">
        <w:rPr>
          <w:bCs/>
          <w:i/>
        </w:rPr>
        <w:t>International Labour Organitation for Company</w:t>
      </w:r>
      <w:r w:rsidRPr="009B5C20">
        <w:rPr>
          <w:bCs/>
        </w:rPr>
        <w:t>, Bandung: Rajawali</w:t>
      </w:r>
    </w:p>
    <w:p w:rsidR="009B5C20" w:rsidRPr="009B5C20" w:rsidRDefault="009B5C20" w:rsidP="009B5C20">
      <w:pPr>
        <w:pStyle w:val="Heading6"/>
        <w:rPr>
          <w:bCs/>
        </w:rPr>
      </w:pPr>
      <w:r w:rsidRPr="009B5C20">
        <w:rPr>
          <w:bCs/>
          <w:lang w:val="en-GB"/>
        </w:rPr>
        <w:t xml:space="preserve">Kim Davies, </w:t>
      </w:r>
      <w:r w:rsidRPr="009B5C20">
        <w:rPr>
          <w:bCs/>
          <w:lang w:val="en-US"/>
        </w:rPr>
        <w:t xml:space="preserve">2007, </w:t>
      </w:r>
      <w:r w:rsidRPr="009B5C20">
        <w:rPr>
          <w:bCs/>
          <w:i/>
          <w:lang w:val="en-GB"/>
        </w:rPr>
        <w:t>Nyeri Tulang Dan Otot</w:t>
      </w:r>
      <w:r w:rsidRPr="009B5C20">
        <w:rPr>
          <w:bCs/>
          <w:lang w:val="en-GB"/>
        </w:rPr>
        <w:t>, diterjemahkan oleh Dina Mardiana, Jakarta: Erlangga</w:t>
      </w:r>
      <w:r w:rsidRPr="009B5C20">
        <w:rPr>
          <w:bCs/>
          <w:lang w:val="en-US"/>
        </w:rPr>
        <w:t>.</w:t>
      </w:r>
    </w:p>
    <w:p w:rsidR="009B5C20" w:rsidRPr="009B5C20" w:rsidRDefault="009B5C20" w:rsidP="009B5C20">
      <w:pPr>
        <w:pStyle w:val="Heading6"/>
        <w:rPr>
          <w:bCs/>
        </w:rPr>
      </w:pPr>
      <w:r w:rsidRPr="009B5C20">
        <w:rPr>
          <w:bCs/>
          <w:lang w:val="en-US"/>
        </w:rPr>
        <w:t xml:space="preserve">Mayrika, Bina Kurniawan &amp; Martini, 2009, </w:t>
      </w:r>
      <w:r w:rsidRPr="009B5C20">
        <w:rPr>
          <w:bCs/>
          <w:i/>
          <w:iCs/>
          <w:lang w:val="en-US"/>
        </w:rPr>
        <w:t>Beberapa Faktor Yang Berpengaruh Terhadap Keluhan Nyeri Punggung Pada Penjual Jamu Gendong,</w:t>
      </w:r>
      <w:r w:rsidRPr="009B5C20">
        <w:rPr>
          <w:bCs/>
          <w:lang w:val="en-US"/>
        </w:rPr>
        <w:t>Volume IV, No.1, Januari 2009, hlm 61-67.</w:t>
      </w:r>
    </w:p>
    <w:p w:rsidR="009B5C20" w:rsidRPr="009B5C20" w:rsidRDefault="009B5C20" w:rsidP="009B5C20">
      <w:pPr>
        <w:pStyle w:val="Heading6"/>
        <w:rPr>
          <w:bCs/>
        </w:rPr>
      </w:pPr>
      <w:r w:rsidRPr="009B5C20">
        <w:rPr>
          <w:bCs/>
          <w:lang w:val="en-US"/>
        </w:rPr>
        <w:t xml:space="preserve">Nikmah Kumala, 2002, </w:t>
      </w:r>
      <w:r w:rsidRPr="009B5C20">
        <w:rPr>
          <w:bCs/>
          <w:i/>
          <w:iCs/>
          <w:lang w:val="en-US"/>
        </w:rPr>
        <w:t>Faktor Yang Berpengaruh Pada Nyeri Punggung Di Poli Neurologi RSPAD Gatot Subroto Jakarta Pusat</w:t>
      </w:r>
      <w:r w:rsidRPr="009B5C20">
        <w:rPr>
          <w:bCs/>
          <w:lang w:val="en-US"/>
        </w:rPr>
        <w:t>, Skripsi: Universitas pembangunan Nasional Veteran.</w:t>
      </w:r>
    </w:p>
    <w:p w:rsidR="009B5C20" w:rsidRPr="009B5C20" w:rsidRDefault="009B5C20" w:rsidP="009B5C20">
      <w:pPr>
        <w:pStyle w:val="Heading6"/>
        <w:rPr>
          <w:bCs/>
        </w:rPr>
      </w:pPr>
      <w:r w:rsidRPr="009B5C20">
        <w:rPr>
          <w:bCs/>
          <w:lang w:val="en-US"/>
        </w:rPr>
        <w:t xml:space="preserve">Slamet Riyadi, 2008, </w:t>
      </w:r>
      <w:r w:rsidRPr="009B5C20">
        <w:rPr>
          <w:bCs/>
          <w:i/>
          <w:iCs/>
          <w:lang w:val="en-US"/>
        </w:rPr>
        <w:t>Hubungan Antara Desain Kursi Dengan Keluhan Subektif Pada Punggung Tenaga Kerja YAKES Telkom Area Jateng,</w:t>
      </w:r>
      <w:r w:rsidRPr="009B5C20">
        <w:rPr>
          <w:bCs/>
          <w:lang w:val="en-US"/>
        </w:rPr>
        <w:t xml:space="preserve"> Skripsi: Universitas Sebelas Maret.</w:t>
      </w:r>
    </w:p>
    <w:p w:rsidR="009B5C20" w:rsidRPr="009B5C20" w:rsidRDefault="009B5C20" w:rsidP="009B5C20">
      <w:pPr>
        <w:pStyle w:val="Heading6"/>
      </w:pPr>
      <w:proofErr w:type="gramStart"/>
      <w:r w:rsidRPr="009B5C20">
        <w:rPr>
          <w:lang w:val="en-US"/>
        </w:rPr>
        <w:t>Soekidjo  Notoatmodjo</w:t>
      </w:r>
      <w:proofErr w:type="gramEnd"/>
      <w:r w:rsidRPr="009B5C20">
        <w:rPr>
          <w:lang w:val="en-US"/>
        </w:rPr>
        <w:t xml:space="preserve">, 2002,  </w:t>
      </w:r>
      <w:r w:rsidRPr="009B5C20">
        <w:rPr>
          <w:bCs/>
          <w:i/>
          <w:iCs/>
          <w:lang w:val="en-US"/>
        </w:rPr>
        <w:t xml:space="preserve">Metodologi  Penelitian  Kesehatan </w:t>
      </w:r>
      <w:r w:rsidRPr="009B5C20">
        <w:rPr>
          <w:i/>
          <w:iCs/>
          <w:lang w:val="en-US"/>
        </w:rPr>
        <w:t>,</w:t>
      </w:r>
      <w:r w:rsidRPr="009B5C20">
        <w:rPr>
          <w:lang w:val="en-US"/>
        </w:rPr>
        <w:t>Jakarta: Rineke Cipta.</w:t>
      </w:r>
    </w:p>
    <w:p w:rsidR="009B5C20" w:rsidRPr="009B5C20" w:rsidRDefault="009B5C20" w:rsidP="009B5C20">
      <w:pPr>
        <w:pStyle w:val="Heading6"/>
      </w:pPr>
      <w:r w:rsidRPr="009B5C20">
        <w:rPr>
          <w:lang w:val="en-US"/>
        </w:rPr>
        <w:t xml:space="preserve">Tarawaka, 2004, Ergonomi </w:t>
      </w:r>
      <w:r w:rsidRPr="009B5C20">
        <w:rPr>
          <w:i/>
          <w:lang w:val="en-US"/>
        </w:rPr>
        <w:t>Untuk Keselamatan, Kesehatan dan Produktivitas, Surakarta</w:t>
      </w:r>
      <w:r w:rsidRPr="009B5C20">
        <w:rPr>
          <w:lang w:val="en-US"/>
        </w:rPr>
        <w:t>: UNIBA Press.</w:t>
      </w:r>
    </w:p>
    <w:p w:rsidR="009B5C20" w:rsidRPr="009B5C20" w:rsidRDefault="009B5C20" w:rsidP="009B5C20">
      <w:pPr>
        <w:pStyle w:val="Heading6"/>
      </w:pPr>
      <w:proofErr w:type="gramStart"/>
      <w:r w:rsidRPr="009B5C20">
        <w:rPr>
          <w:lang w:val="en-US"/>
        </w:rPr>
        <w:t>--------- ,</w:t>
      </w:r>
      <w:proofErr w:type="gramEnd"/>
      <w:r w:rsidRPr="009B5C20">
        <w:rPr>
          <w:lang w:val="en-US"/>
        </w:rPr>
        <w:t xml:space="preserve"> 2008</w:t>
      </w:r>
      <w:r w:rsidRPr="009B5C20">
        <w:rPr>
          <w:i/>
          <w:lang w:val="en-US"/>
        </w:rPr>
        <w:t>, Keselamatan Dan Kesehatan Kerja,</w:t>
      </w:r>
      <w:r w:rsidRPr="009B5C20">
        <w:rPr>
          <w:lang w:val="en-US"/>
        </w:rPr>
        <w:t xml:space="preserve"> Surakarta: Harapan Press.</w:t>
      </w:r>
    </w:p>
    <w:p w:rsidR="009B5C20" w:rsidRPr="009B5C20" w:rsidRDefault="009B5C20" w:rsidP="009B5C20">
      <w:pPr>
        <w:pStyle w:val="Heading6"/>
      </w:pPr>
      <w:r w:rsidRPr="009B5C20">
        <w:rPr>
          <w:lang w:val="en-US"/>
        </w:rPr>
        <w:t>Totok Budi S, 2004</w:t>
      </w:r>
      <w:r w:rsidRPr="009B5C20">
        <w:rPr>
          <w:i/>
          <w:lang w:val="en-US"/>
        </w:rPr>
        <w:t xml:space="preserve">, </w:t>
      </w:r>
      <w:r w:rsidRPr="009B5C20">
        <w:rPr>
          <w:i/>
          <w:lang w:val="en-GB"/>
        </w:rPr>
        <w:t xml:space="preserve">Pengaruh Posisi Kerja Terhadap Timbulnya Nyeri Punggung Bawah Pada Pengrajin Rotan Di Desa Trangsan Kabupaten Sukoharjo, </w:t>
      </w:r>
      <w:r w:rsidRPr="009B5C20">
        <w:rPr>
          <w:lang w:val="en-GB"/>
        </w:rPr>
        <w:t>Volume 8, No 1, September 2004, hlm 1-15</w:t>
      </w:r>
      <w:r w:rsidRPr="009B5C20">
        <w:rPr>
          <w:lang w:val="en-US"/>
        </w:rPr>
        <w:t>.</w:t>
      </w:r>
    </w:p>
    <w:p w:rsidR="009B5C20" w:rsidRPr="009B5C20" w:rsidRDefault="009B5C20" w:rsidP="009B5C20">
      <w:pPr>
        <w:pStyle w:val="Heading6"/>
      </w:pPr>
      <w:r w:rsidRPr="009B5C20">
        <w:t>Peraturan Menteri Perburuhan 1964, Peraturan penggunaan Kursi Ergonomi Untuk Perkantoran, jakarta: Rineke Cipta</w:t>
      </w:r>
    </w:p>
    <w:p w:rsidR="00B87363" w:rsidRDefault="009B5C20" w:rsidP="009B5C20">
      <w:pPr>
        <w:pStyle w:val="Heading6"/>
        <w:rPr>
          <w:lang w:val="en-US"/>
        </w:rPr>
      </w:pPr>
      <w:r w:rsidRPr="009B5C20">
        <w:rPr>
          <w:lang w:val="en-US"/>
        </w:rPr>
        <w:t xml:space="preserve">Wahyu P, 2012, </w:t>
      </w:r>
      <w:r w:rsidRPr="009B5C20">
        <w:rPr>
          <w:i/>
          <w:iCs/>
          <w:lang w:val="en-US"/>
        </w:rPr>
        <w:t>Faktor Penyebab Nyeri Punggung Pada Operator Komputer Kecamatan Bandar Jaya Kabupaten Lampung,</w:t>
      </w:r>
      <w:r w:rsidRPr="009B5C20">
        <w:rPr>
          <w:lang w:val="en-US"/>
        </w:rPr>
        <w:t xml:space="preserve"> Skripsi: Universitas Lampung</w:t>
      </w:r>
    </w:p>
    <w:sectPr w:rsidR="00B8736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F1A" w:rsidRDefault="00772F1A" w:rsidP="0048529F">
      <w:pPr>
        <w:spacing w:before="0" w:after="0"/>
      </w:pPr>
      <w:r>
        <w:separator/>
      </w:r>
    </w:p>
  </w:endnote>
  <w:endnote w:type="continuationSeparator" w:id="0">
    <w:p w:rsidR="00772F1A" w:rsidRDefault="00772F1A"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852420" w:rsidRDefault="00772F1A">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83CC1" w:rsidRPr="00852420">
          <w:rPr>
            <w:rFonts w:ascii="Calisto MT" w:hAnsi="Calisto MT"/>
          </w:rPr>
          <w:fldChar w:fldCharType="begin"/>
        </w:r>
        <w:r w:rsidR="00783CC1" w:rsidRPr="00852420">
          <w:rPr>
            <w:rFonts w:ascii="Calisto MT" w:hAnsi="Calisto MT"/>
          </w:rPr>
          <w:instrText xml:space="preserve"> PAGE   \* MERGEFORMAT </w:instrText>
        </w:r>
        <w:r w:rsidR="00783CC1" w:rsidRPr="00852420">
          <w:rPr>
            <w:rFonts w:ascii="Calisto MT" w:hAnsi="Calisto MT"/>
          </w:rPr>
          <w:fldChar w:fldCharType="separate"/>
        </w:r>
        <w:r w:rsidR="009B5C20">
          <w:rPr>
            <w:rFonts w:ascii="Calisto MT" w:hAnsi="Calisto MT"/>
            <w:noProof/>
          </w:rPr>
          <w:t>2</w:t>
        </w:r>
        <w:r w:rsidR="00783C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783CC1" w:rsidRPr="00264831" w:rsidRDefault="00783C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9B5C20">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F1A" w:rsidRDefault="00772F1A" w:rsidP="0048529F">
      <w:pPr>
        <w:spacing w:before="0" w:after="0"/>
      </w:pPr>
      <w:r>
        <w:separator/>
      </w:r>
    </w:p>
  </w:footnote>
  <w:footnote w:type="continuationSeparator" w:id="0">
    <w:p w:rsidR="00772F1A" w:rsidRDefault="00772F1A"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Default="00783CC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AB6728" w:rsidRDefault="00783CC1" w:rsidP="0000350D">
    <w:pPr>
      <w:pStyle w:val="Header"/>
      <w:rPr>
        <w:rFonts w:ascii="Calisto MT" w:hAnsi="Calisto MT" w:cs="Calisto MT"/>
        <w:sz w:val="18"/>
        <w:szCs w:val="18"/>
        <w:lang w:val="it-IT"/>
      </w:rPr>
    </w:pPr>
  </w:p>
  <w:p w:rsidR="00783CC1" w:rsidRPr="006B5E0A" w:rsidRDefault="009B5C20"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r w:rsidRPr="009B5C20">
      <w:rPr>
        <w:rFonts w:ascii="Calisto MT" w:hAnsi="Calisto MT" w:cs="Calisto MT"/>
        <w:color w:val="000000"/>
        <w:sz w:val="18"/>
        <w:szCs w:val="18"/>
      </w:rPr>
      <w:t xml:space="preserve">Khaizun </w:t>
    </w:r>
    <w:r w:rsidR="00783CC1" w:rsidRPr="007E7EDD">
      <w:rPr>
        <w:rFonts w:ascii="Calisto MT" w:hAnsi="Calisto MT" w:cs="Calisto MT"/>
        <w:color w:val="000000"/>
        <w:sz w:val="18"/>
        <w:szCs w:val="18"/>
      </w:rPr>
      <w:t xml:space="preserve">/ </w:t>
    </w:r>
    <w:r w:rsidR="00783CC1" w:rsidRPr="00640EC5">
      <w:rPr>
        <w:rFonts w:ascii="Calisto MT" w:hAnsi="Calisto MT" w:cs="Calisto MT"/>
        <w:color w:val="000000"/>
        <w:sz w:val="18"/>
        <w:szCs w:val="18"/>
      </w:rPr>
      <w:t>Unnes Journal of Public Health</w:t>
    </w:r>
    <w:r w:rsidR="00783CC1">
      <w:rPr>
        <w:rFonts w:ascii="Calisto MT" w:hAnsi="Calisto MT" w:cs="Calisto MT"/>
        <w:color w:val="000000"/>
        <w:sz w:val="18"/>
        <w:szCs w:val="18"/>
      </w:rPr>
      <w:t xml:space="preserve"> </w:t>
    </w:r>
    <w:r w:rsidR="00C661A6">
      <w:rPr>
        <w:rFonts w:ascii="Calisto MT" w:hAnsi="Calisto MT" w:cs="Calisto MT"/>
        <w:color w:val="000000"/>
        <w:sz w:val="18"/>
        <w:szCs w:val="18"/>
        <w:lang w:val="id-ID"/>
      </w:rPr>
      <w:t>2</w:t>
    </w:r>
    <w:r w:rsidR="00783CC1">
      <w:rPr>
        <w:rFonts w:ascii="Calisto MT" w:hAnsi="Calisto MT" w:cs="Calisto MT"/>
        <w:color w:val="000000"/>
        <w:sz w:val="18"/>
        <w:szCs w:val="18"/>
      </w:rPr>
      <w:t xml:space="preserve"> </w:t>
    </w:r>
    <w:r w:rsidR="000A18AE">
      <w:rPr>
        <w:rFonts w:ascii="Calisto MT" w:hAnsi="Calisto MT" w:cs="Calisto MT"/>
        <w:color w:val="000000"/>
        <w:sz w:val="18"/>
        <w:szCs w:val="18"/>
      </w:rPr>
      <w:t>(</w:t>
    </w:r>
    <w:r>
      <w:rPr>
        <w:rFonts w:ascii="Calisto MT" w:hAnsi="Calisto MT" w:cs="Calisto MT"/>
        <w:color w:val="000000"/>
        <w:sz w:val="18"/>
        <w:szCs w:val="18"/>
      </w:rPr>
      <w:t>2</w:t>
    </w:r>
    <w:r w:rsidR="00783CC1" w:rsidRPr="007E7EDD">
      <w:rPr>
        <w:rFonts w:ascii="Calisto MT" w:hAnsi="Calisto MT" w:cs="Calisto MT"/>
        <w:color w:val="000000"/>
        <w:sz w:val="18"/>
        <w:szCs w:val="18"/>
      </w:rPr>
      <w:t>) (201</w:t>
    </w:r>
    <w:r w:rsidR="00783CC1">
      <w:rPr>
        <w:rFonts w:ascii="Calisto MT" w:hAnsi="Calisto MT" w:cs="Calisto MT"/>
        <w:color w:val="000000"/>
        <w:sz w:val="18"/>
        <w:szCs w:val="18"/>
      </w:rPr>
      <w:t>3</w:t>
    </w:r>
    <w:r w:rsidR="00783CC1"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5"/>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94952"/>
    <w:rsid w:val="001951E9"/>
    <w:rsid w:val="001B649C"/>
    <w:rsid w:val="001C2BB5"/>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B5064"/>
    <w:rsid w:val="002D7995"/>
    <w:rsid w:val="00303CF8"/>
    <w:rsid w:val="00313E44"/>
    <w:rsid w:val="00330126"/>
    <w:rsid w:val="003359A8"/>
    <w:rsid w:val="003378F3"/>
    <w:rsid w:val="003447B2"/>
    <w:rsid w:val="003468C3"/>
    <w:rsid w:val="0038061D"/>
    <w:rsid w:val="003B1B31"/>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42AB"/>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72F1A"/>
    <w:rsid w:val="00783CC1"/>
    <w:rsid w:val="007A6B71"/>
    <w:rsid w:val="007B66D7"/>
    <w:rsid w:val="007E251B"/>
    <w:rsid w:val="007E3572"/>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5C20"/>
    <w:rsid w:val="009B670C"/>
    <w:rsid w:val="009C52D2"/>
    <w:rsid w:val="009C7AB4"/>
    <w:rsid w:val="009F10EC"/>
    <w:rsid w:val="00A10F88"/>
    <w:rsid w:val="00A17629"/>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2CCC"/>
    <w:rsid w:val="00D45A6B"/>
    <w:rsid w:val="00D64A5D"/>
    <w:rsid w:val="00D75DE1"/>
    <w:rsid w:val="00D8799D"/>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9063-8452-4E5F-B47C-71AF47B3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2</cp:revision>
  <cp:lastPrinted>2013-11-12T02:20:00Z</cp:lastPrinted>
  <dcterms:created xsi:type="dcterms:W3CDTF">2014-02-01T14:19:00Z</dcterms:created>
  <dcterms:modified xsi:type="dcterms:W3CDTF">2014-02-01T14:19:00Z</dcterms:modified>
</cp:coreProperties>
</file>